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1B" w:rsidRDefault="00F74489">
      <w:pPr>
        <w:tabs>
          <w:tab w:val="left" w:pos="3974"/>
        </w:tabs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8D041B" w:rsidRDefault="00F74489">
      <w:pPr>
        <w:tabs>
          <w:tab w:val="left" w:pos="3974"/>
        </w:tabs>
        <w:jc w:val="center"/>
        <w:rPr>
          <w:b/>
          <w:sz w:val="28"/>
        </w:rPr>
      </w:pPr>
      <w:r>
        <w:rPr>
          <w:b/>
          <w:sz w:val="28"/>
        </w:rPr>
        <w:t>РОСТОВСКАЯ ОБЛАСТЬ ЗИМОВНИКОВСКИЙ РАЙОН</w:t>
      </w:r>
    </w:p>
    <w:p w:rsidR="008D041B" w:rsidRDefault="00F74489">
      <w:pPr>
        <w:tabs>
          <w:tab w:val="left" w:pos="3974"/>
        </w:tabs>
        <w:jc w:val="center"/>
        <w:rPr>
          <w:b/>
          <w:sz w:val="28"/>
        </w:rPr>
      </w:pPr>
      <w:r>
        <w:rPr>
          <w:b/>
          <w:sz w:val="28"/>
        </w:rPr>
        <w:t>АДМИНИСТРАЦИЯ СЕВЕРНОГО СЕЛЬСКОГО ПОСЕЛЕНИЯ</w:t>
      </w:r>
    </w:p>
    <w:p w:rsidR="008D041B" w:rsidRDefault="008D041B">
      <w:pPr>
        <w:tabs>
          <w:tab w:val="left" w:pos="3974"/>
        </w:tabs>
        <w:jc w:val="center"/>
        <w:rPr>
          <w:b/>
          <w:sz w:val="28"/>
        </w:rPr>
      </w:pPr>
    </w:p>
    <w:p w:rsidR="008D041B" w:rsidRDefault="00F74489">
      <w:pPr>
        <w:tabs>
          <w:tab w:val="left" w:pos="3974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ПОСТАНОВЛЕНИЕ                         </w:t>
      </w:r>
    </w:p>
    <w:p w:rsidR="008D041B" w:rsidRDefault="008D041B">
      <w:pPr>
        <w:tabs>
          <w:tab w:val="left" w:pos="3974"/>
        </w:tabs>
        <w:rPr>
          <w:b/>
          <w:sz w:val="28"/>
        </w:rPr>
      </w:pPr>
    </w:p>
    <w:p w:rsidR="008D041B" w:rsidRDefault="00F74489">
      <w:pPr>
        <w:tabs>
          <w:tab w:val="left" w:pos="3974"/>
        </w:tabs>
        <w:rPr>
          <w:b/>
          <w:sz w:val="28"/>
        </w:rPr>
      </w:pPr>
      <w:r>
        <w:rPr>
          <w:b/>
          <w:sz w:val="28"/>
        </w:rPr>
        <w:t>05 марта 2024 г.                                    №  7                                           х.Гашун</w:t>
      </w:r>
    </w:p>
    <w:p w:rsidR="008D041B" w:rsidRDefault="008D041B">
      <w:pPr>
        <w:tabs>
          <w:tab w:val="left" w:pos="3974"/>
        </w:tabs>
        <w:rPr>
          <w:sz w:val="28"/>
        </w:rPr>
      </w:pPr>
    </w:p>
    <w:p w:rsidR="008D041B" w:rsidRDefault="00F74489">
      <w:pPr>
        <w:pStyle w:val="31"/>
      </w:pPr>
      <w:r>
        <w:t xml:space="preserve">О создании комиссии по осуществлению закупок </w:t>
      </w:r>
    </w:p>
    <w:p w:rsidR="008D041B" w:rsidRDefault="00F74489">
      <w:pPr>
        <w:pStyle w:val="31"/>
      </w:pPr>
      <w:r>
        <w:t>товаров, работ, услуг для обеспечения муниципальных</w:t>
      </w:r>
    </w:p>
    <w:p w:rsidR="008D041B" w:rsidRDefault="00F74489">
      <w:pPr>
        <w:pStyle w:val="31"/>
        <w:rPr>
          <w:i/>
        </w:rPr>
      </w:pPr>
      <w:r>
        <w:t xml:space="preserve">нужд </w:t>
      </w:r>
      <w:r>
        <w:rPr>
          <w:highlight w:val="white"/>
        </w:rPr>
        <w:t>Администрации Северного сельского поселения</w:t>
      </w:r>
    </w:p>
    <w:p w:rsidR="008D041B" w:rsidRDefault="008D041B">
      <w:pPr>
        <w:pStyle w:val="31"/>
        <w:jc w:val="center"/>
      </w:pPr>
    </w:p>
    <w:p w:rsidR="008D041B" w:rsidRDefault="00F7448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05.04.2013 г. №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8"/>
        </w:rPr>
        <w:t>44-ФЗ «О контрактной системе в сфере закупок товаров, работ, услуг для обеспечения государственных и муниципальных нужд», руководствуясь подпунктом 11 пункта 2 статьи 34 Устава муниципального образования «Северное сельское поселение»:</w:t>
      </w:r>
    </w:p>
    <w:p w:rsidR="008D041B" w:rsidRPr="00F74489" w:rsidRDefault="00F74489" w:rsidP="00F74489">
      <w:pPr>
        <w:pStyle w:val="ConsPlusNormal"/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 w:rsidRPr="00F74489">
        <w:rPr>
          <w:rFonts w:ascii="Times New Roman" w:hAnsi="Times New Roman"/>
          <w:b/>
          <w:sz w:val="28"/>
        </w:rPr>
        <w:t>ПОСТАНОВЛЯЮ:</w:t>
      </w:r>
    </w:p>
    <w:p w:rsidR="008D041B" w:rsidRDefault="008D041B">
      <w:pPr>
        <w:pStyle w:val="31"/>
        <w:ind w:firstLine="709"/>
      </w:pPr>
    </w:p>
    <w:p w:rsidR="008D041B" w:rsidRDefault="00F74489">
      <w:pPr>
        <w:pStyle w:val="31"/>
        <w:ind w:firstLine="709"/>
        <w:jc w:val="both"/>
      </w:pPr>
      <w:r>
        <w:t xml:space="preserve">1.Создать комиссию по осуществлению закупок товаров, работ, услуг для обеспечения муниципальных нужд </w:t>
      </w:r>
      <w:r>
        <w:rPr>
          <w:highlight w:val="white"/>
        </w:rPr>
        <w:t>Администрации Северного сельского поселения</w:t>
      </w:r>
      <w:r>
        <w:t>, утвердив ее состав согласно Приложению №</w:t>
      </w:r>
      <w:r>
        <w:rPr>
          <w:sz w:val="24"/>
        </w:rPr>
        <w:t> </w:t>
      </w:r>
      <w:r>
        <w:t>1 к настоящему постановлению.</w:t>
      </w:r>
    </w:p>
    <w:p w:rsidR="008D041B" w:rsidRDefault="00F74489">
      <w:pPr>
        <w:pStyle w:val="31"/>
        <w:ind w:firstLine="709"/>
        <w:jc w:val="both"/>
      </w:pPr>
      <w:r>
        <w:t xml:space="preserve">2.Утвердить Положение о комиссии по осуществлению закупок товаров, работ, услуг для обеспечения муниципальных нужд </w:t>
      </w:r>
      <w:r>
        <w:rPr>
          <w:highlight w:val="white"/>
        </w:rPr>
        <w:t>Администрации Северного сельского поселения</w:t>
      </w:r>
      <w:r>
        <w:t xml:space="preserve"> согласно Приложению №</w:t>
      </w:r>
      <w:r>
        <w:rPr>
          <w:sz w:val="24"/>
        </w:rPr>
        <w:t> </w:t>
      </w:r>
      <w:r>
        <w:t xml:space="preserve">2 к настоящему постановлению. </w:t>
      </w:r>
    </w:p>
    <w:p w:rsidR="008D041B" w:rsidRDefault="00F74489">
      <w:pPr>
        <w:pStyle w:val="af3"/>
        <w:ind w:firstLine="708"/>
        <w:jc w:val="both"/>
        <w:rPr>
          <w:sz w:val="28"/>
        </w:rPr>
      </w:pPr>
      <w:r>
        <w:rPr>
          <w:sz w:val="28"/>
        </w:rPr>
        <w:t xml:space="preserve">3.Признать утратившими силу Постановление №83 от 30.10.2023г. «О создании комиссии по осуществлению закупок товаров, работ, услуг для обеспечения муниципальных нужд Администрации  Северного сельского поселения»  </w:t>
      </w:r>
    </w:p>
    <w:p w:rsidR="008D041B" w:rsidRDefault="00F74489">
      <w:pPr>
        <w:pStyle w:val="af3"/>
        <w:ind w:firstLine="708"/>
        <w:jc w:val="both"/>
        <w:rPr>
          <w:sz w:val="28"/>
        </w:rPr>
      </w:pPr>
      <w:r>
        <w:rPr>
          <w:sz w:val="28"/>
        </w:rPr>
        <w:t xml:space="preserve">4.Настоящее постановление вступает в силу </w:t>
      </w:r>
      <w:r>
        <w:rPr>
          <w:spacing w:val="-4"/>
          <w:sz w:val="28"/>
        </w:rPr>
        <w:t>со дня его подписания</w:t>
      </w:r>
      <w:r>
        <w:rPr>
          <w:sz w:val="28"/>
        </w:rPr>
        <w:t>.</w:t>
      </w:r>
    </w:p>
    <w:p w:rsidR="008D041B" w:rsidRDefault="00F74489">
      <w:pPr>
        <w:ind w:firstLine="709"/>
        <w:jc w:val="both"/>
        <w:rPr>
          <w:sz w:val="28"/>
        </w:rPr>
      </w:pPr>
      <w:r>
        <w:rPr>
          <w:sz w:val="28"/>
        </w:rPr>
        <w:t>5.Контроль исполнения настоящего постановления оставляю за собой.</w:t>
      </w:r>
    </w:p>
    <w:p w:rsidR="008D041B" w:rsidRDefault="008D041B">
      <w:pPr>
        <w:jc w:val="both"/>
        <w:rPr>
          <w:sz w:val="28"/>
        </w:rPr>
      </w:pPr>
    </w:p>
    <w:p w:rsidR="008D041B" w:rsidRDefault="008D041B">
      <w:pPr>
        <w:jc w:val="both"/>
        <w:rPr>
          <w:sz w:val="28"/>
        </w:rPr>
      </w:pPr>
    </w:p>
    <w:p w:rsidR="008D041B" w:rsidRDefault="008D041B">
      <w:pPr>
        <w:jc w:val="both"/>
        <w:rPr>
          <w:sz w:val="28"/>
        </w:rPr>
      </w:pPr>
    </w:p>
    <w:p w:rsidR="008D041B" w:rsidRDefault="00F74489">
      <w:pPr>
        <w:tabs>
          <w:tab w:val="left" w:pos="7088"/>
        </w:tabs>
        <w:jc w:val="both"/>
        <w:rPr>
          <w:sz w:val="28"/>
          <w:highlight w:val="white"/>
        </w:rPr>
      </w:pPr>
      <w:r>
        <w:rPr>
          <w:sz w:val="28"/>
        </w:rPr>
        <w:t xml:space="preserve">Глава </w:t>
      </w:r>
      <w:r>
        <w:rPr>
          <w:sz w:val="28"/>
          <w:highlight w:val="white"/>
        </w:rPr>
        <w:t xml:space="preserve">Администрации </w:t>
      </w:r>
    </w:p>
    <w:p w:rsidR="008D041B" w:rsidRDefault="00F74489">
      <w:pPr>
        <w:tabs>
          <w:tab w:val="left" w:pos="7088"/>
        </w:tabs>
        <w:jc w:val="both"/>
        <w:rPr>
          <w:sz w:val="28"/>
        </w:rPr>
      </w:pPr>
      <w:r>
        <w:rPr>
          <w:sz w:val="28"/>
          <w:highlight w:val="white"/>
        </w:rPr>
        <w:t xml:space="preserve">Северного сельского поселения </w:t>
      </w:r>
      <w:r>
        <w:rPr>
          <w:sz w:val="28"/>
        </w:rPr>
        <w:t xml:space="preserve">                                       Л.А. Калиберда</w:t>
      </w:r>
    </w:p>
    <w:p w:rsidR="008D041B" w:rsidRDefault="008D041B">
      <w:pPr>
        <w:jc w:val="both"/>
        <w:rPr>
          <w:sz w:val="18"/>
        </w:rPr>
      </w:pPr>
    </w:p>
    <w:p w:rsidR="008D041B" w:rsidRDefault="008D041B">
      <w:pPr>
        <w:jc w:val="both"/>
        <w:rPr>
          <w:sz w:val="18"/>
        </w:rPr>
      </w:pPr>
    </w:p>
    <w:p w:rsidR="008D041B" w:rsidRDefault="008D041B">
      <w:pPr>
        <w:jc w:val="both"/>
        <w:rPr>
          <w:sz w:val="18"/>
        </w:rPr>
      </w:pPr>
    </w:p>
    <w:p w:rsidR="008D041B" w:rsidRDefault="008D041B">
      <w:pPr>
        <w:jc w:val="both"/>
        <w:rPr>
          <w:sz w:val="18"/>
        </w:rPr>
      </w:pPr>
    </w:p>
    <w:p w:rsidR="00F74489" w:rsidRDefault="00F74489">
      <w:pPr>
        <w:jc w:val="both"/>
        <w:rPr>
          <w:sz w:val="18"/>
        </w:rPr>
      </w:pPr>
    </w:p>
    <w:p w:rsidR="00F74489" w:rsidRDefault="00F74489">
      <w:pPr>
        <w:jc w:val="both"/>
        <w:rPr>
          <w:sz w:val="18"/>
        </w:rPr>
      </w:pPr>
    </w:p>
    <w:p w:rsidR="00F74489" w:rsidRDefault="00F74489">
      <w:pPr>
        <w:jc w:val="both"/>
        <w:rPr>
          <w:sz w:val="18"/>
        </w:rPr>
      </w:pPr>
    </w:p>
    <w:p w:rsidR="00F74489" w:rsidRDefault="00F74489">
      <w:pPr>
        <w:jc w:val="both"/>
        <w:rPr>
          <w:sz w:val="18"/>
        </w:rPr>
      </w:pPr>
    </w:p>
    <w:p w:rsidR="00F74489" w:rsidRDefault="00F74489">
      <w:pPr>
        <w:jc w:val="both"/>
        <w:rPr>
          <w:sz w:val="18"/>
        </w:rPr>
      </w:pPr>
    </w:p>
    <w:p w:rsidR="008D041B" w:rsidRDefault="00F74489">
      <w:pPr>
        <w:jc w:val="both"/>
        <w:rPr>
          <w:sz w:val="18"/>
        </w:rPr>
      </w:pPr>
      <w:r>
        <w:rPr>
          <w:sz w:val="18"/>
        </w:rPr>
        <w:t xml:space="preserve">Постановление вносит: </w:t>
      </w:r>
    </w:p>
    <w:p w:rsidR="008D041B" w:rsidRDefault="00F74489">
      <w:pPr>
        <w:jc w:val="both"/>
        <w:rPr>
          <w:sz w:val="18"/>
        </w:rPr>
      </w:pPr>
      <w:r>
        <w:rPr>
          <w:sz w:val="18"/>
        </w:rPr>
        <w:t xml:space="preserve">Сектор экономики и финансов </w:t>
      </w:r>
    </w:p>
    <w:p w:rsidR="008D041B" w:rsidRDefault="00F74489">
      <w:pPr>
        <w:jc w:val="both"/>
        <w:rPr>
          <w:sz w:val="18"/>
        </w:rPr>
      </w:pPr>
      <w:r>
        <w:rPr>
          <w:sz w:val="18"/>
        </w:rPr>
        <w:t xml:space="preserve">Администрации Северного сельского поселения </w:t>
      </w:r>
    </w:p>
    <w:p w:rsidR="008D041B" w:rsidRDefault="008D041B">
      <w:pPr>
        <w:jc w:val="both"/>
        <w:rPr>
          <w:sz w:val="18"/>
        </w:rPr>
      </w:pPr>
    </w:p>
    <w:p w:rsidR="008D041B" w:rsidRDefault="008D041B">
      <w:pPr>
        <w:jc w:val="both"/>
        <w:rPr>
          <w:sz w:val="18"/>
        </w:rPr>
      </w:pPr>
    </w:p>
    <w:tbl>
      <w:tblPr>
        <w:tblW w:w="0" w:type="auto"/>
        <w:tblLayout w:type="fixed"/>
        <w:tblLook w:val="04A0"/>
      </w:tblPr>
      <w:tblGrid>
        <w:gridCol w:w="4361"/>
        <w:gridCol w:w="5245"/>
      </w:tblGrid>
      <w:tr w:rsidR="008D041B">
        <w:tc>
          <w:tcPr>
            <w:tcW w:w="4361" w:type="dxa"/>
            <w:shd w:val="clear" w:color="auto" w:fill="auto"/>
          </w:tcPr>
          <w:p w:rsidR="008D041B" w:rsidRDefault="008D041B">
            <w:pPr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8D041B" w:rsidRDefault="00F74489">
            <w:pPr>
              <w:jc w:val="right"/>
            </w:pPr>
            <w:r>
              <w:t>Приложение № 1</w:t>
            </w:r>
          </w:p>
          <w:p w:rsidR="00F74489" w:rsidRDefault="00F74489">
            <w:pPr>
              <w:jc w:val="right"/>
              <w:rPr>
                <w:highlight w:val="white"/>
              </w:rPr>
            </w:pPr>
            <w:r>
              <w:t xml:space="preserve">к постановлению </w:t>
            </w:r>
            <w:r>
              <w:rPr>
                <w:highlight w:val="white"/>
              </w:rPr>
              <w:t>Администрации</w:t>
            </w:r>
          </w:p>
          <w:p w:rsidR="008D041B" w:rsidRDefault="00F74489">
            <w:pPr>
              <w:jc w:val="right"/>
            </w:pPr>
            <w:r>
              <w:rPr>
                <w:highlight w:val="white"/>
              </w:rPr>
              <w:t xml:space="preserve"> Северного сельского поселения</w:t>
            </w:r>
            <w:r>
              <w:t xml:space="preserve"> </w:t>
            </w:r>
          </w:p>
          <w:p w:rsidR="008D041B" w:rsidRDefault="00F74489">
            <w:pPr>
              <w:jc w:val="right"/>
            </w:pPr>
            <w:r>
              <w:t>от 05.03.2024 № 7</w:t>
            </w:r>
          </w:p>
        </w:tc>
      </w:tr>
    </w:tbl>
    <w:p w:rsidR="008D041B" w:rsidRDefault="008D041B">
      <w:pPr>
        <w:jc w:val="center"/>
      </w:pPr>
    </w:p>
    <w:p w:rsidR="008D041B" w:rsidRDefault="008D041B">
      <w:pPr>
        <w:jc w:val="center"/>
        <w:rPr>
          <w:sz w:val="28"/>
        </w:rPr>
      </w:pPr>
    </w:p>
    <w:p w:rsidR="008D041B" w:rsidRDefault="00F74489">
      <w:pPr>
        <w:pStyle w:val="31"/>
        <w:jc w:val="center"/>
        <w:rPr>
          <w:b/>
        </w:rPr>
      </w:pPr>
      <w:r>
        <w:rPr>
          <w:b/>
        </w:rPr>
        <w:t>Состав</w:t>
      </w:r>
    </w:p>
    <w:p w:rsidR="008D041B" w:rsidRDefault="00F74489">
      <w:pPr>
        <w:pStyle w:val="31"/>
        <w:jc w:val="center"/>
        <w:rPr>
          <w:b/>
        </w:rPr>
      </w:pPr>
      <w:r>
        <w:rPr>
          <w:b/>
        </w:rPr>
        <w:t xml:space="preserve">комиссии по осуществлению закупок товаров, работ, услуг для обеспечения муниципальных нужд </w:t>
      </w:r>
      <w:r>
        <w:rPr>
          <w:b/>
          <w:highlight w:val="white"/>
        </w:rPr>
        <w:t>Администрации Северного сельского поселения</w:t>
      </w:r>
    </w:p>
    <w:p w:rsidR="008D041B" w:rsidRDefault="008D041B">
      <w:pPr>
        <w:pStyle w:val="3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3544"/>
        <w:gridCol w:w="2410"/>
      </w:tblGrid>
      <w:tr w:rsidR="008D041B">
        <w:trPr>
          <w:trHeight w:val="1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41B" w:rsidRDefault="00F74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1B" w:rsidRDefault="00F74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1B" w:rsidRDefault="00F74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1B" w:rsidRDefault="00F744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 в комиссии</w:t>
            </w:r>
          </w:p>
        </w:tc>
      </w:tr>
      <w:tr w:rsidR="008D041B">
        <w:trPr>
          <w:trHeight w:val="1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1B" w:rsidRDefault="00F744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1B" w:rsidRDefault="00F74489">
            <w:pPr>
              <w:rPr>
                <w:sz w:val="28"/>
              </w:rPr>
            </w:pPr>
            <w:r>
              <w:rPr>
                <w:sz w:val="28"/>
              </w:rPr>
              <w:t xml:space="preserve">Калиберда Людмила Александровна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1B" w:rsidRDefault="00F74489">
            <w:pPr>
              <w:rPr>
                <w:sz w:val="28"/>
              </w:rPr>
            </w:pPr>
            <w:r>
              <w:rPr>
                <w:sz w:val="28"/>
              </w:rPr>
              <w:t>Глава Администрации Северного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1B" w:rsidRDefault="00F74489">
            <w:pPr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</w:tr>
      <w:tr w:rsidR="008D04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1B" w:rsidRDefault="00F7448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1B" w:rsidRDefault="00F74489">
            <w:pPr>
              <w:rPr>
                <w:sz w:val="28"/>
              </w:rPr>
            </w:pPr>
            <w:r>
              <w:rPr>
                <w:sz w:val="28"/>
              </w:rPr>
              <w:t xml:space="preserve">Нестерова Елена Николаевна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1B" w:rsidRDefault="00F74489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сектора экономики и финансов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1B" w:rsidRDefault="00F74489">
            <w:pPr>
              <w:rPr>
                <w:sz w:val="28"/>
              </w:rPr>
            </w:pPr>
            <w:r>
              <w:rPr>
                <w:sz w:val="28"/>
              </w:rPr>
              <w:t>Член комиссии</w:t>
            </w:r>
          </w:p>
        </w:tc>
      </w:tr>
      <w:tr w:rsidR="008D041B">
        <w:trPr>
          <w:trHeight w:val="7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1B" w:rsidRDefault="00F7448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1B" w:rsidRDefault="00F7448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Дмитренко Татьяна Анатольевна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1B" w:rsidRDefault="00F74489">
            <w:pPr>
              <w:rPr>
                <w:sz w:val="28"/>
              </w:rPr>
            </w:pPr>
            <w:r>
              <w:rPr>
                <w:sz w:val="28"/>
              </w:rPr>
              <w:t xml:space="preserve">Главный специалист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1B" w:rsidRDefault="00F74489">
            <w:pPr>
              <w:rPr>
                <w:sz w:val="28"/>
              </w:rPr>
            </w:pPr>
            <w:r>
              <w:rPr>
                <w:sz w:val="28"/>
              </w:rPr>
              <w:t>Член комиссии</w:t>
            </w:r>
          </w:p>
        </w:tc>
      </w:tr>
      <w:tr w:rsidR="008D041B">
        <w:trPr>
          <w:trHeight w:val="7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1B" w:rsidRDefault="00F7448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1B" w:rsidRDefault="00F74489">
            <w:pPr>
              <w:rPr>
                <w:sz w:val="28"/>
              </w:rPr>
            </w:pPr>
            <w:r>
              <w:rPr>
                <w:sz w:val="28"/>
              </w:rPr>
              <w:t>Иванченко Татьяна Владимировна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1B" w:rsidRDefault="00F74489">
            <w:pPr>
              <w:rPr>
                <w:sz w:val="28"/>
              </w:rPr>
            </w:pPr>
            <w:r>
              <w:rPr>
                <w:sz w:val="28"/>
              </w:rPr>
              <w:t>Ведущий специалист Администрации Северного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1B" w:rsidRDefault="00F74489">
            <w:pPr>
              <w:rPr>
                <w:sz w:val="28"/>
              </w:rPr>
            </w:pPr>
            <w:r>
              <w:rPr>
                <w:sz w:val="28"/>
              </w:rPr>
              <w:t xml:space="preserve">Член комиссии </w:t>
            </w:r>
          </w:p>
        </w:tc>
      </w:tr>
      <w:tr w:rsidR="008D04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1B" w:rsidRDefault="00F7448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1B" w:rsidRDefault="00F74489">
            <w:pPr>
              <w:rPr>
                <w:sz w:val="28"/>
              </w:rPr>
            </w:pPr>
            <w:r>
              <w:rPr>
                <w:sz w:val="28"/>
              </w:rPr>
              <w:t>Мамаева Ирина Олеговна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1B" w:rsidRDefault="00F74489">
            <w:pPr>
              <w:rPr>
                <w:sz w:val="28"/>
              </w:rPr>
            </w:pPr>
            <w:r>
              <w:rPr>
                <w:sz w:val="28"/>
              </w:rPr>
              <w:t>Ведущий специалист по экономике Администрации Северного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041B" w:rsidRDefault="00F74489">
            <w:pPr>
              <w:rPr>
                <w:sz w:val="28"/>
              </w:rPr>
            </w:pPr>
            <w:r>
              <w:rPr>
                <w:sz w:val="28"/>
              </w:rPr>
              <w:t>Секретарь</w:t>
            </w:r>
            <w:bookmarkStart w:id="0" w:name="_GoBack"/>
            <w:bookmarkEnd w:id="0"/>
          </w:p>
        </w:tc>
      </w:tr>
    </w:tbl>
    <w:p w:rsidR="008D041B" w:rsidRDefault="008D041B">
      <w:pPr>
        <w:jc w:val="both"/>
        <w:rPr>
          <w:sz w:val="28"/>
        </w:rPr>
      </w:pPr>
    </w:p>
    <w:p w:rsidR="008D041B" w:rsidRDefault="008D041B">
      <w:pPr>
        <w:jc w:val="both"/>
        <w:rPr>
          <w:sz w:val="28"/>
        </w:rPr>
      </w:pPr>
    </w:p>
    <w:p w:rsidR="008D041B" w:rsidRDefault="008D041B">
      <w:pPr>
        <w:jc w:val="both"/>
        <w:rPr>
          <w:sz w:val="28"/>
        </w:rPr>
      </w:pPr>
    </w:p>
    <w:p w:rsidR="008D041B" w:rsidRDefault="00F74489">
      <w:pPr>
        <w:tabs>
          <w:tab w:val="left" w:pos="7088"/>
        </w:tabs>
        <w:jc w:val="both"/>
        <w:rPr>
          <w:sz w:val="28"/>
          <w:highlight w:val="white"/>
        </w:rPr>
      </w:pPr>
      <w:r>
        <w:rPr>
          <w:sz w:val="28"/>
        </w:rPr>
        <w:t xml:space="preserve">Глава </w:t>
      </w:r>
      <w:r>
        <w:rPr>
          <w:sz w:val="28"/>
          <w:highlight w:val="white"/>
        </w:rPr>
        <w:t xml:space="preserve">Администрации </w:t>
      </w:r>
    </w:p>
    <w:p w:rsidR="008D041B" w:rsidRDefault="00F74489">
      <w:pPr>
        <w:tabs>
          <w:tab w:val="left" w:pos="7088"/>
        </w:tabs>
        <w:jc w:val="both"/>
        <w:sectPr w:rsidR="008D041B">
          <w:pgSz w:w="11907" w:h="16840"/>
          <w:pgMar w:top="1134" w:right="567" w:bottom="1134" w:left="1701" w:header="1440" w:footer="720" w:gutter="0"/>
          <w:cols w:space="720"/>
        </w:sectPr>
      </w:pPr>
      <w:r>
        <w:rPr>
          <w:sz w:val="28"/>
          <w:highlight w:val="white"/>
        </w:rPr>
        <w:t xml:space="preserve">Северного сельского поселения </w:t>
      </w:r>
      <w:r>
        <w:rPr>
          <w:sz w:val="28"/>
        </w:rPr>
        <w:t xml:space="preserve">                    Л.А. Калиберда</w:t>
      </w:r>
    </w:p>
    <w:tbl>
      <w:tblPr>
        <w:tblW w:w="0" w:type="auto"/>
        <w:tblInd w:w="-34" w:type="dxa"/>
        <w:tblLayout w:type="fixed"/>
        <w:tblLook w:val="04A0"/>
      </w:tblPr>
      <w:tblGrid>
        <w:gridCol w:w="4395"/>
        <w:gridCol w:w="5386"/>
      </w:tblGrid>
      <w:tr w:rsidR="008D041B">
        <w:tc>
          <w:tcPr>
            <w:tcW w:w="4395" w:type="dxa"/>
          </w:tcPr>
          <w:p w:rsidR="008D041B" w:rsidRDefault="008D041B">
            <w:pPr>
              <w:widowControl/>
            </w:pPr>
          </w:p>
        </w:tc>
        <w:tc>
          <w:tcPr>
            <w:tcW w:w="5386" w:type="dxa"/>
          </w:tcPr>
          <w:p w:rsidR="008D041B" w:rsidRDefault="00F74489">
            <w:pPr>
              <w:jc w:val="right"/>
            </w:pPr>
            <w:r>
              <w:t>Приложение № 2</w:t>
            </w:r>
          </w:p>
          <w:p w:rsidR="008D041B" w:rsidRDefault="00F74489">
            <w:pPr>
              <w:jc w:val="right"/>
              <w:rPr>
                <w:highlight w:val="white"/>
              </w:rPr>
            </w:pPr>
            <w:r>
              <w:t xml:space="preserve">к постановлению </w:t>
            </w:r>
            <w:r>
              <w:rPr>
                <w:highlight w:val="white"/>
              </w:rPr>
              <w:t>Администрации Северного сельского поселения</w:t>
            </w:r>
            <w:r>
              <w:t xml:space="preserve"> </w:t>
            </w:r>
          </w:p>
          <w:p w:rsidR="008D041B" w:rsidRDefault="00F74489">
            <w:pPr>
              <w:wordWrap w:val="0"/>
              <w:jc w:val="right"/>
            </w:pPr>
            <w:r>
              <w:t xml:space="preserve">от 05.03.2024 № 7 </w:t>
            </w:r>
          </w:p>
        </w:tc>
      </w:tr>
    </w:tbl>
    <w:p w:rsidR="008D041B" w:rsidRDefault="008D041B">
      <w:pPr>
        <w:ind w:firstLine="567"/>
        <w:jc w:val="center"/>
        <w:rPr>
          <w:sz w:val="28"/>
        </w:rPr>
      </w:pPr>
    </w:p>
    <w:p w:rsidR="008D041B" w:rsidRDefault="008D041B">
      <w:pPr>
        <w:ind w:firstLine="567"/>
        <w:jc w:val="center"/>
        <w:rPr>
          <w:sz w:val="28"/>
        </w:rPr>
      </w:pPr>
    </w:p>
    <w:p w:rsidR="008D041B" w:rsidRDefault="00F74489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8D041B" w:rsidRDefault="00F74489">
      <w:pPr>
        <w:pStyle w:val="31"/>
        <w:jc w:val="center"/>
        <w:rPr>
          <w:b/>
        </w:rPr>
      </w:pPr>
      <w:r>
        <w:rPr>
          <w:b/>
        </w:rPr>
        <w:t xml:space="preserve">о комиссии по осуществлению закупок товаров, работ, услуг для обеспечения муниципальных нужд </w:t>
      </w:r>
      <w:r>
        <w:rPr>
          <w:b/>
          <w:highlight w:val="white"/>
        </w:rPr>
        <w:t>Администрации Зимовниковского сельского поселения</w:t>
      </w:r>
      <w:r>
        <w:rPr>
          <w:b/>
        </w:rPr>
        <w:t xml:space="preserve"> (далее по тексту - Положение)</w:t>
      </w:r>
    </w:p>
    <w:p w:rsidR="008D041B" w:rsidRDefault="008D041B">
      <w:pPr>
        <w:ind w:firstLine="567"/>
        <w:jc w:val="center"/>
        <w:rPr>
          <w:sz w:val="28"/>
        </w:rPr>
      </w:pPr>
    </w:p>
    <w:p w:rsidR="008D041B" w:rsidRDefault="00F74489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1. Основные положения.</w:t>
      </w:r>
    </w:p>
    <w:p w:rsidR="008D041B" w:rsidRDefault="00F74489">
      <w:pPr>
        <w:pStyle w:val="HTM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Настоящее Положение определяет цели, задачи, функции, полномочия и порядок деятельности комиссии по осуществлению закупок товаров, работ, услуг для обеспечения муниципальных нужд </w:t>
      </w:r>
      <w:r>
        <w:rPr>
          <w:rFonts w:ascii="Times New Roman" w:hAnsi="Times New Roman"/>
          <w:sz w:val="28"/>
          <w:highlight w:val="white"/>
        </w:rPr>
        <w:t>Администрации Зимовниковского сельского поселения</w:t>
      </w:r>
      <w:r>
        <w:rPr>
          <w:rFonts w:ascii="Times New Roman" w:hAnsi="Times New Roman"/>
          <w:sz w:val="28"/>
        </w:rPr>
        <w:t xml:space="preserve"> (далее - комиссия) путем проведения конкурентных способов определения поставщиков (подрядчиков, исполнителей), предусмотренных ч.2 ст.24 Закона о контрактной системе. 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1.2. Основные понятия: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b/>
          <w:sz w:val="28"/>
        </w:rPr>
        <w:t>- определение поставщика</w:t>
      </w:r>
      <w:r>
        <w:rPr>
          <w:sz w:val="28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hyperlink r:id="rId6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</w:p>
    <w:p w:rsidR="008D041B" w:rsidRDefault="00F74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</w:rPr>
      </w:pPr>
      <w:r>
        <w:rPr>
          <w:b/>
          <w:sz w:val="28"/>
        </w:rPr>
        <w:t>- государственный заказчик</w:t>
      </w:r>
      <w:r>
        <w:rPr>
          <w:sz w:val="28"/>
        </w:rPr>
        <w:t xml:space="preserve"> - государственный орган (в том числе орган государственной власти), Государственная корпорация по атомной энергии «Росатом», Государственная корпорация по космической деятельности «Роскосмос», публично-правовая компания «Единый заказчик в сфере строительства», орган управления государственным внебюджетным фондом либо государственное казенное учреждение, действующие от имени Российской Федерации или субъекта Российской Федерации,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закупки;</w:t>
      </w:r>
    </w:p>
    <w:p w:rsidR="008D041B" w:rsidRDefault="00F74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</w:rPr>
      </w:pPr>
      <w:r>
        <w:rPr>
          <w:b/>
          <w:sz w:val="28"/>
        </w:rPr>
        <w:t>- муниципальный заказчик</w:t>
      </w:r>
      <w:r>
        <w:rPr>
          <w:sz w:val="28"/>
        </w:rPr>
        <w:t xml:space="preserve">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8D041B" w:rsidRDefault="00F74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</w:rPr>
      </w:pPr>
      <w:r>
        <w:rPr>
          <w:b/>
          <w:sz w:val="28"/>
        </w:rPr>
        <w:t>- заказчик</w:t>
      </w:r>
      <w:r>
        <w:rPr>
          <w:sz w:val="28"/>
        </w:rPr>
        <w:t xml:space="preserve"> - государственный или муниципальный заказчик либо в соответствии с частями 1 и 2.1 статьи 15 Закона о контрактной системе бюджетное учреждение, государственное, муниципальное унитарные предприятия, осуществляющие закупки;</w:t>
      </w:r>
    </w:p>
    <w:p w:rsidR="008D041B" w:rsidRDefault="00F74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>
        <w:rPr>
          <w:b/>
          <w:sz w:val="28"/>
        </w:rPr>
        <w:t>участник закупки</w:t>
      </w:r>
      <w:r>
        <w:rPr>
          <w:sz w:val="28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предпринимателя;</w:t>
      </w:r>
    </w:p>
    <w:p w:rsidR="008D041B" w:rsidRDefault="00F74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</w:rPr>
      </w:pPr>
      <w:r>
        <w:rPr>
          <w:b/>
          <w:sz w:val="28"/>
        </w:rPr>
        <w:t>- открытый конкурентный способ определения поставщика</w:t>
      </w:r>
      <w:r>
        <w:rPr>
          <w:sz w:val="28"/>
        </w:rPr>
        <w:t xml:space="preserve"> - способ определения поставщика, при котором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закупки;</w:t>
      </w:r>
    </w:p>
    <w:p w:rsidR="008D041B" w:rsidRDefault="00F74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</w:rPr>
      </w:pPr>
      <w:r>
        <w:rPr>
          <w:b/>
          <w:sz w:val="28"/>
        </w:rPr>
        <w:t>- закрытый конкурентный способ определения поставщика</w:t>
      </w:r>
      <w:r>
        <w:rPr>
          <w:sz w:val="28"/>
        </w:rPr>
        <w:t xml:space="preserve"> - способ определения поставщика, при котором информация о закупке сообщается путем направления приглашений принять участие в определении поставщика (подрядчика, исполнителя) (далее - приглашение) ограниченному кругу лиц, которые способны осуществить поставки товаров, выполнение работ, оказание услуг, являющихся объектами закупок;</w:t>
      </w:r>
    </w:p>
    <w:p w:rsidR="008D041B" w:rsidRDefault="00F74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</w:rPr>
      </w:pPr>
      <w:r>
        <w:rPr>
          <w:b/>
          <w:sz w:val="28"/>
        </w:rPr>
        <w:t>- государственный контракт, муниципальный контракт</w:t>
      </w:r>
      <w:r>
        <w:rPr>
          <w:sz w:val="28"/>
        </w:rPr>
        <w:t xml:space="preserve">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нужд;</w:t>
      </w:r>
    </w:p>
    <w:p w:rsidR="008D041B" w:rsidRDefault="00F7448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</w:rPr>
      </w:pPr>
      <w:r>
        <w:rPr>
          <w:b/>
          <w:sz w:val="28"/>
        </w:rPr>
        <w:t>- контракт</w:t>
      </w:r>
      <w:r>
        <w:rPr>
          <w:sz w:val="28"/>
        </w:rPr>
        <w:t xml:space="preserve"> - государственный или муниципальный контракт либо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бюджетным учреждением, государственным или муниципальным унитарным предприятием либо иным юридическим лицом в соответствии с частями 1, 2.1, 4, 4.1, 4.3 и 5 статьи 15 Закона о контрактной системе.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1.3. Процедуры по определению поставщиков (подрядчиков, исполнителей) проводятся самим заказчиком в соответствии с нормами Закона о контрактной системе.</w:t>
      </w:r>
    </w:p>
    <w:p w:rsidR="008D041B" w:rsidRDefault="00F74489">
      <w:pPr>
        <w:pStyle w:val="HTML"/>
        <w:ind w:firstLine="54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1.4.</w:t>
      </w:r>
      <w:r>
        <w:t xml:space="preserve"> </w:t>
      </w:r>
      <w:r>
        <w:rPr>
          <w:rFonts w:ascii="Times New Roman" w:hAnsi="Times New Roman"/>
          <w:sz w:val="28"/>
        </w:rPr>
        <w:t xml:space="preserve"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 (в случае, если Законом о контрактной системе предусмотрена документация о закупке), размещения в единой информационной системе и на электронной площадке информации и электронных документов, предусмотренных Законом </w:t>
      </w:r>
      <w:r>
        <w:rPr>
          <w:rFonts w:ascii="Times New Roman" w:hAnsi="Times New Roman"/>
          <w:sz w:val="28"/>
        </w:rPr>
        <w:lastRenderedPageBreak/>
        <w:t>о контрактной системе, направления приглашений,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(в случае, если Законом о контрактной системе предусмотрена документация о закупке) и подписание контракта осуществляются заказчиком</w:t>
      </w:r>
      <w:r>
        <w:rPr>
          <w:rFonts w:ascii="Times New Roman" w:hAnsi="Times New Roman"/>
          <w:sz w:val="28"/>
          <w:highlight w:val="white"/>
        </w:rPr>
        <w:t>.</w:t>
      </w:r>
    </w:p>
    <w:p w:rsidR="008D041B" w:rsidRDefault="00F74489">
      <w:pPr>
        <w:pStyle w:val="HTM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Выбор и взаимодействие со специализированной организацией (в случае ее привлечения заказчиком) осуществляется в порядке, установленном статьей 40 Закона о контрактной системе.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1.6. В процессе осуществления своих полномочий комиссия взаимодействует с заказчиком в порядке, установленном настоящим Положением.</w:t>
      </w:r>
    </w:p>
    <w:p w:rsidR="008D041B" w:rsidRDefault="008D041B">
      <w:pPr>
        <w:ind w:firstLine="540"/>
        <w:jc w:val="both"/>
        <w:rPr>
          <w:sz w:val="28"/>
        </w:rPr>
      </w:pPr>
    </w:p>
    <w:p w:rsidR="008D041B" w:rsidRDefault="00F74489">
      <w:pPr>
        <w:jc w:val="center"/>
        <w:outlineLvl w:val="0"/>
        <w:rPr>
          <w:sz w:val="28"/>
        </w:rPr>
      </w:pPr>
      <w:bookmarkStart w:id="1" w:name="Par36"/>
      <w:bookmarkEnd w:id="1"/>
      <w:r>
        <w:rPr>
          <w:b/>
          <w:sz w:val="28"/>
        </w:rPr>
        <w:t>2. Правовое регулирование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 xml:space="preserve">Комиссия в процессе своей деятельности руководствуется Бюджетным </w:t>
      </w:r>
      <w:hyperlink r:id="rId7" w:history="1">
        <w:r>
          <w:rPr>
            <w:sz w:val="28"/>
          </w:rPr>
          <w:t>кодексом</w:t>
        </w:r>
      </w:hyperlink>
      <w:r>
        <w:rPr>
          <w:sz w:val="28"/>
        </w:rPr>
        <w:t xml:space="preserve"> Российской Федерации, Гражданским </w:t>
      </w:r>
      <w:hyperlink r:id="rId8" w:history="1">
        <w:r>
          <w:rPr>
            <w:sz w:val="28"/>
          </w:rPr>
          <w:t>кодексом</w:t>
        </w:r>
      </w:hyperlink>
      <w:r>
        <w:rPr>
          <w:sz w:val="28"/>
        </w:rPr>
        <w:t xml:space="preserve"> Российской Федерации, </w:t>
      </w:r>
      <w:hyperlink r:id="rId9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 контрактной системе, Федеральным </w:t>
      </w:r>
      <w:hyperlink r:id="rId10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 26.07.2006 N 135-ФЗ «О защите конкуренции» (далее - Закон о защите конкуренции), иными действующими нормативными правовыми актами Российской Федерации, распоряжениями заказчика и настоящим Положением.</w:t>
      </w:r>
    </w:p>
    <w:p w:rsidR="008D041B" w:rsidRDefault="008D041B">
      <w:pPr>
        <w:ind w:firstLine="540"/>
        <w:jc w:val="both"/>
        <w:rPr>
          <w:sz w:val="28"/>
        </w:rPr>
      </w:pPr>
    </w:p>
    <w:p w:rsidR="008D041B" w:rsidRDefault="00F74489">
      <w:pPr>
        <w:jc w:val="center"/>
        <w:outlineLvl w:val="0"/>
        <w:rPr>
          <w:sz w:val="28"/>
        </w:rPr>
      </w:pPr>
      <w:bookmarkStart w:id="2" w:name="Par40"/>
      <w:bookmarkEnd w:id="2"/>
      <w:r>
        <w:rPr>
          <w:b/>
          <w:sz w:val="28"/>
        </w:rPr>
        <w:t>3. Цели создания и принципы работы комиссии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3.1. Комиссия создается в целях определения поставщиков (подрядчиков, исполнителей) за исключением осуществления закупки у единственного поставщика (подрядчика, исполнителя).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3.2. В своей деятельности комиссия руководствуется следующими принципами.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8D041B" w:rsidRDefault="008D041B">
      <w:pPr>
        <w:ind w:firstLine="540"/>
        <w:jc w:val="both"/>
        <w:rPr>
          <w:sz w:val="28"/>
        </w:rPr>
      </w:pPr>
    </w:p>
    <w:p w:rsidR="008D041B" w:rsidRDefault="008D041B">
      <w:pPr>
        <w:jc w:val="center"/>
        <w:outlineLvl w:val="0"/>
        <w:rPr>
          <w:b/>
          <w:sz w:val="28"/>
        </w:rPr>
      </w:pPr>
      <w:bookmarkStart w:id="3" w:name="Par50"/>
      <w:bookmarkEnd w:id="3"/>
    </w:p>
    <w:p w:rsidR="008D041B" w:rsidRDefault="00F74489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4. Функции комиссии </w:t>
      </w:r>
      <w:r>
        <w:rPr>
          <w:b/>
          <w:sz w:val="28"/>
        </w:rPr>
        <w:br/>
        <w:t>при проведении открытых конкурентных способов закупок</w:t>
      </w:r>
    </w:p>
    <w:p w:rsidR="008D041B" w:rsidRDefault="008D041B">
      <w:pPr>
        <w:jc w:val="center"/>
        <w:outlineLvl w:val="0"/>
        <w:rPr>
          <w:sz w:val="28"/>
        </w:rPr>
      </w:pPr>
    </w:p>
    <w:p w:rsidR="008D041B" w:rsidRDefault="00F74489">
      <w:pPr>
        <w:ind w:firstLine="540"/>
        <w:jc w:val="both"/>
        <w:rPr>
          <w:sz w:val="28"/>
        </w:rPr>
      </w:pPr>
      <w:bookmarkStart w:id="4" w:name="Par52"/>
      <w:bookmarkEnd w:id="4"/>
      <w:r>
        <w:rPr>
          <w:b/>
          <w:sz w:val="28"/>
        </w:rPr>
        <w:t>4.1.</w:t>
      </w:r>
      <w:r>
        <w:rPr>
          <w:sz w:val="28"/>
        </w:rPr>
        <w:t xml:space="preserve"> </w:t>
      </w:r>
      <w:r>
        <w:rPr>
          <w:b/>
          <w:sz w:val="28"/>
        </w:rPr>
        <w:t>Электронный конкурс.</w:t>
      </w:r>
      <w:r>
        <w:rPr>
          <w:sz w:val="28"/>
        </w:rPr>
        <w:t xml:space="preserve"> 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4.1.1. Члены комиссии не позднее двух рабочих дней (за исключением случая, предусмотренного частью 4 статьи 48 Закона о контрактной системе)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а) рассматривают первые части заявок на участие в закупке, направленные оператором электронной площадки,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б) 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о контрактной системе (если такие критерии установлены извещением об осуществлении закупки);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4.1.2. Члены комиссии при рассмотрении первых частей заявок на участие в закупке отклоняют соответствующую заявку в случаях: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1) непредставления (за исключением случаев, предусмотренных Законом о контрактной системе) информации и документов, предусмотренных подпунктами "а", "б", "г" и "д" пункта 2 части 1 статьи 43 Закона о контрактной системе, несоответствия таких информации и документов извещению об осуществлении закупки;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2) если в первой части заявки на участие в закупке содержится информация, предусмотренная пунктами 1, 3 и 4 части 1 статьи 43 Закона о контрактной системе;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3) выявления недостоверной информации, содержащейся в первой части заявки на участие в закупке.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4.1.3. Члены комиссии не позднее двух рабочих дней со дня, следующего за днем получения вторых частей заявок на участие в закупке, информации и документов в соответствии с пунктом 2 части 10 статьи 48 Закона о контрактной системе,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закупки: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 xml:space="preserve">а) рассматривают вторые части заявок на участие в закупке, а также информацию и документы, направленные оператором электронной площадки в соответствии с пунктом 2 части 10 статьи 48 Закона о контрактной системе, и принимают решение о признании второй части заявки на участие в закупке соответствующей требованиям извещения об осуществлении закупки или об </w:t>
      </w:r>
      <w:r>
        <w:rPr>
          <w:sz w:val="28"/>
        </w:rPr>
        <w:lastRenderedPageBreak/>
        <w:t>отклонении заявки на участие в закупке;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б)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о контрактной системе (если такой критерий установлен извещением об осуществлении закупки);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4.1.4. Члены комиссии при рассмотрении вторых частей заявок на участие в закупке отклоняют соответствующую заявку в случаях: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1) непредставления (за исключением случаев, предусмотренных Законом о контрактной системе)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Законом о контрактной системе (за исключением информации и документов, предусмотренных пунктами 2 и 3 части 6 статьи 43 Закона о контрактной системе), несоответствия таких информации и документов требованиям, установленным в извещении об осуществлении закупки;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2) непредставления информации и документов, предусмотренных пунктами 2 и 3 части 6 статьи 43 Закона о контрактной системе, несоответствия таких информации и документов требованиям, установленным в извещении об осуществлении закупки;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3) несоответствия участника закупки требованиям, установленным в извещении об осуществлении закупки в соответствии с частью 1 статьи 31 Закона о контрактной системе, требованиям, установленным в извещении об осуществлении закупки в соответствии с частями 1.1, 2 и 2.1 (при наличии таких требований) статьи 31 Закона о контрактной системе;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4) предусмотренных нормативными правовыми актами, принятыми в соответствии со статьей 14 Закона о контрактной системе (за исключением случаев непредставления информации и документов, предусмотренных пунктом 5 части 1 статьи 43 Закона о контрактной системе);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5) непредставления информации и документов, предусмотренных пунктом 5 части 1 статьи 43 Закона о контрактной системе, если такие документы предусмотрены нормативными правовыми актами, принятыми в соответствии с частью 3 статьи 14 Закона о контрактной системе (в случае установления в соответствии со статьей 14 Закона о контрактной системе 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6) выявления отнесения участника закупки к организациям, предусмотренным пунктом 4 статьи 2 Федерального закона от 4 июня 2018 года №127-ФЗ «О мерах воздействия (противодействия) на недружественные действия Соединенных Штатов Америки и иных иностранных государств»,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7) предусмотренных частью 6 статьи 45 Закона о контрактной системе;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 xml:space="preserve">8) выявления недостоверной информации, содержащейся в заявке на </w:t>
      </w:r>
      <w:r>
        <w:rPr>
          <w:sz w:val="28"/>
        </w:rPr>
        <w:lastRenderedPageBreak/>
        <w:t>участие в закупке;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9) указания информации о предложении участника закупки, предусмотренном пунктом 3 или пунктом 4 части 1 статьи 43 Закона о контрактной системе.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4.1.5. Члены комиссии не позднее одного рабочего дня со дня, следующего за днем получения информации и документов в соответствии с пунктом 1 части 14 статьи 48 Закона о контрактной системе: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а) осуществляют оценку ценовых предложений по критерию, предусмотренному пунктом 1 части 1 статьи 32 Закона о контрактной системе;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б) на основании результатов оценки первых и вторых частей заявок на участие в закупке, содержащихся в протоколах, предусмотренных частями 6 и 13 статьи 48 Закона о контрактной системе, а также оценки, предусмотренной подпунктом «а» пункта 15 Закона о контрактной системе,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4.1.6. Действия, предусмотренные частью 11 статьи 48</w:t>
      </w:r>
      <w:r>
        <w:t xml:space="preserve"> </w:t>
      </w:r>
      <w:r>
        <w:rPr>
          <w:sz w:val="28"/>
        </w:rPr>
        <w:t>Закона о контрактной системе, осуществляются не позднее двух рабочих дней со дня, следующего за днем получения в соответствии с пунктом 2 части 19</w:t>
      </w:r>
      <w:r>
        <w:t xml:space="preserve"> </w:t>
      </w:r>
      <w:r>
        <w:rPr>
          <w:sz w:val="28"/>
        </w:rPr>
        <w:t>статьи 48 Закона о контрактной системе вторых частей заявок на участие в закупке, информации и документов,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b/>
          <w:sz w:val="28"/>
        </w:rPr>
        <w:t>4.2. Электронный аукцион.</w:t>
      </w:r>
      <w:r>
        <w:rPr>
          <w:sz w:val="28"/>
        </w:rPr>
        <w:t xml:space="preserve"> 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4.2.1.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 xml:space="preserve">а)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 49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 </w:t>
      </w:r>
      <w:r>
        <w:rPr>
          <w:sz w:val="28"/>
        </w:rPr>
        <w:lastRenderedPageBreak/>
        <w:t>контрактной системе;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б) на основании информации, содержащейся в протоколе подачи ценовых предложений, а также результатов рассмотрения,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о контрактной системе),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Закона о контрактной системе,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b/>
          <w:sz w:val="28"/>
        </w:rPr>
        <w:t>4.3. Электронный запрос котировок.</w:t>
      </w:r>
      <w:r>
        <w:rPr>
          <w:sz w:val="28"/>
        </w:rPr>
        <w:t xml:space="preserve"> При осуществлении процедуры определения поставщика (подрядчика, исполнителя) путем проведения электронного запроса котировок в обязанности комиссии входит следующее.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4.3.1.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а) рассматривают заявки на участие в закупке, информацию и документы, направленные оператором электронной площадки в соответствии с частью 2 статьи 50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 контрактной системе;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б) на основании решения,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о контрактной системе), предложенных участником закупки, подавшим такую заявку,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предложения, предусмотренные пунктом 3 или 4 части 1 статьи 43 Закона о контрактной системе, меньший порядковый номер присваивается заявке на участие в закупке, которая поступила ранее других таких заявок.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b/>
          <w:sz w:val="28"/>
        </w:rPr>
        <w:t xml:space="preserve">4.4. Особенности работы комиссии при проведении открытых </w:t>
      </w:r>
      <w:r>
        <w:rPr>
          <w:b/>
          <w:sz w:val="28"/>
        </w:rPr>
        <w:lastRenderedPageBreak/>
        <w:t>конкурентных способов закупок.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4.4.1. В случае, если в соответствии с пунктом 1 части 1 статьи 52 Закона о контрактной системе электронный конкурс, электронный аукцион признан несостоявшимся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рассматривают информацию и документы, направленные оператором электронной площадки в соответствии с пунктом 1 части 2 статьи 52 Закона о контрактной системе,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частями 5 и 12 статьи 48 Закона о контрактной системе (в случае проведения электронного конкурса), пунктами 1 - 8 части 12 статьи 48 (в случае проведения электронного аукциона) Закона о контрактной системе,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(подрядчика, исполнителя).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При этом в случае проведения электронного конкурса оценка по критериям оценки заявок на участие в закупке, установленным в извещении об осуществлении закупки, не осуществляется.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4.4.2. В случае, если в соответствии с пунктом 2 части 1 статьи 52 Закона о контрактной системе, электронный конкурс признан несостоявшимся по результатам рассмотрения первых частей заявок на участие в закупке (за исключением случая, предусмотренного частью 19 статьи 48 Закона о контрактной системе) члены комиссии не позднее двух рабочих дней со дня, следующего за днем получения информации и документов в соответствии с пунктом 1 части 3 статьи 52 Закона о контрактной системе,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рассматривают информацию и документы, направленные оператором электронной площадки в соответствии с пунктом 1 части 3 статьи 52 Закона о контрактной системе,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частью 12 статьи 48 Закона о контрактной системе,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(подрядчиков, исполнителей);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При этом оценка по критериям оценки заявок на участие в закупке, установленным в извещении об осуществлении закупки, не осуществляются.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 xml:space="preserve">4.4.3. В случае, если в соответствии с пунктом 2 части 1 статьи 52 Закона о контрактной системе, электронный конкурс признан несостоявшимся по результатам рассмотрения вторых частей заявок на участие в закупке оценка, предусмотренная подпунктом «б» пункта 1 части 11, подпунктом «а» пункта 1 </w:t>
      </w:r>
      <w:r>
        <w:rPr>
          <w:sz w:val="28"/>
        </w:rPr>
        <w:lastRenderedPageBreak/>
        <w:t>части 15 статьи 48 Закона о контрактной системе, не осуществляется.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 xml:space="preserve">4.4.4. При заключении энергосервисного контракта путем проведения конкурса в соответствии со статьей 108 Закона о контрактной системе в случаях, предусмотренных пунктами 2 и 3 части 6 статьи 108 Закона о контрактной системе, для определения лучших условий исполнения энергосервисного контракта, предложенных в заявках на участие в конкурсе, комиссия вместо такого критерия оценки заявки на участие в конкурсе, как цена контракта, оценивает и сопоставляет такой критерий, как предложение о сумме, в целях выявления лучших условий исполнения этого контракта, соответствующих расходов заказчика на поставки энергетических ресурсов, которые заказчик осуществит в результате заключения, исполнения энергосервисного контракта, а также расходов, которые заказчик понесет по энергосервисному контракту. 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При этом рассмотрение и оценка заявок на участие в конкурсе в соответствии с таким критерием, как предложение о сумме, осуществляются в порядке, установленном Правительством Российской Федерации в соответствии с частью 8 статьи 32 Закона о контрактной системе в отношении такого критерия, как цена контракта, с учетом особенностей, установленных статьей 108 Закона о контрактной системе.</w:t>
      </w:r>
    </w:p>
    <w:p w:rsidR="008D041B" w:rsidRDefault="008D041B">
      <w:pPr>
        <w:ind w:firstLine="540"/>
        <w:jc w:val="both"/>
        <w:rPr>
          <w:sz w:val="28"/>
        </w:rPr>
      </w:pPr>
    </w:p>
    <w:p w:rsidR="008D041B" w:rsidRDefault="00F7448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5. Особенности работы комиссии при проведении закрытых </w:t>
      </w:r>
    </w:p>
    <w:p w:rsidR="008D041B" w:rsidRDefault="00F7448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конкурентных способов закупок </w:t>
      </w:r>
    </w:p>
    <w:p w:rsidR="008D041B" w:rsidRDefault="00F74489">
      <w:pPr>
        <w:ind w:firstLine="720"/>
        <w:jc w:val="both"/>
        <w:outlineLvl w:val="0"/>
        <w:rPr>
          <w:sz w:val="28"/>
        </w:rPr>
      </w:pPr>
      <w:r>
        <w:rPr>
          <w:sz w:val="28"/>
        </w:rPr>
        <w:t>5.1. Решение о создании комиссии при проведении закрытых конкурентных способов закупок принимается заказчиком до начала проведения такой закупки. При этом определяются состав комиссии и порядок ее работы, назначается председатель комиссии.</w:t>
      </w:r>
    </w:p>
    <w:p w:rsidR="008D041B" w:rsidRDefault="008D041B">
      <w:pPr>
        <w:ind w:firstLine="540"/>
        <w:jc w:val="both"/>
        <w:rPr>
          <w:sz w:val="28"/>
        </w:rPr>
      </w:pPr>
    </w:p>
    <w:p w:rsidR="008D041B" w:rsidRDefault="00F74489">
      <w:pPr>
        <w:jc w:val="center"/>
        <w:outlineLvl w:val="0"/>
        <w:rPr>
          <w:sz w:val="28"/>
        </w:rPr>
      </w:pPr>
      <w:bookmarkStart w:id="5" w:name="Par155"/>
      <w:bookmarkEnd w:id="5"/>
      <w:r>
        <w:rPr>
          <w:b/>
          <w:sz w:val="28"/>
        </w:rPr>
        <w:t>6. Порядок создания и работы комиссии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6.1.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секретарь и члены комиссии утверждаются распорядительным документом заказчика.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Число членов комиссии должно быть не менее чем три человека.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 xml:space="preserve">6.4. Заказчик включает в состав комиссии преимущественно лиц, прошедших профессиональную переподготовку или повышение квалификации </w:t>
      </w:r>
      <w:r>
        <w:rPr>
          <w:sz w:val="28"/>
        </w:rPr>
        <w:lastRenderedPageBreak/>
        <w:t>в сфере закупок, а также лиц, обладающих специальными знаниями, относящимися к объекту закупки.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6.5. Членами комиссии не могут быть: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о контрактной системе предусмотрена документация о закупке), заявок на участие в конкурсе;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 273-ФЗ «О противодействии коррупции»;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- должностные лица органов контроля, указанных в части 1 статьи 99 Закона о контрактной системе, непосредственно осуществляющие контроль в сфере закупок.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6.6. Замена члена комиссии допускается только по решению заказчика.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6.5 настоящего Положения. В случае выявления в составе комиссии физических лиц, указанных в пункте 6.5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 6.5 настоящего Положения.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 xml:space="preserve">6.7.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</w:t>
      </w:r>
      <w:r>
        <w:rPr>
          <w:sz w:val="28"/>
        </w:rPr>
        <w:lastRenderedPageBreak/>
        <w:t>Делегирование членами комиссии своих полномочий иным лицам не допускается.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6.8. Члены комиссии подписывают усиленными электронными подписями сформированные заказчиком с использованием электронной площадки протоколы по электронным процедурам определения поставщиков (подрядчиков, исполнителей).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6.9. Уведомление членов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6.10. Члены комиссии вправе: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6.10.1.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 в электронной форме.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6.10.2. Выступать по вопросам повестки дня на заседаниях комиссии.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6.10.3. Проверять правильность содержания составляемых заказчиком протоколов, в том числе правильность отражения в этих протоколах своего выступления.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6.11. Члены комиссии обязаны: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6.11.1.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6.11.2. Принимать решения в пределах своей компетенции.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6.11.3.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 273-ФЗ «О противодействии коррупции», в том числе с учетом информации, предоставленной заказчику в соответствии с частью 23 статьи 34 Закона о контрактной системе.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 xml:space="preserve">6.12. Решение комиссии, принятое в нарушение требований </w:t>
      </w:r>
      <w:hyperlink r:id="rId11" w:history="1">
        <w:r>
          <w:rPr>
            <w:sz w:val="28"/>
          </w:rPr>
          <w:t>Закона</w:t>
        </w:r>
      </w:hyperlink>
      <w:r>
        <w:rPr>
          <w:sz w:val="28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6.13. Председатель комиссии либо лицо, его замещающее: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6.13.1. Осуществляет общее руководство работой комиссии и обеспечивает выполнение настоящего Положения.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6.13.2. Объявляет заседание правомочным или выносит решение о его переносе из-за отсутствия необходимого количества членов.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6.13.3. Открывает и ведет заседания комиссии, объявляет перерывы.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6.13.4. В случае необходимости выносит на обсуждение комиссии вопрос о привлечении к работе экспертов.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6.13.5. Подписывает протоколы, составленные в ходе работы комиссии.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 xml:space="preserve">6.13.6. При отсутствии председателя комиссии его обязанности исполняет </w:t>
      </w:r>
      <w:r>
        <w:rPr>
          <w:sz w:val="28"/>
        </w:rPr>
        <w:lastRenderedPageBreak/>
        <w:t>заместитель председателя.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6.14.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материалами), осуществляет иные функции члена комиссии.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 xml:space="preserve">6.15. Комиссия проверяет соответствие участников закупок требованиям, указанным в пунктах 1 и 7.1, пункте 10 (за исключением случаев проведения электронных процедур) части 1 и части 1.1 (при наличии такого требования) статьи 31 Закона о контрактной системе, требованиям, предусмотренным частями 2 и 2.1 статьи 31 Закона о контрактной системе (при осуществлении закупок, в отношении участников которых в соответствии с частями 2 и 2.1 статьи 31 Закона о контрактной системе установлены дополнительные требования). 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 xml:space="preserve">Комиссия вправе проверять соответствие участников закупок требованиям, указанным в пунктах 3 - 5, 7, 8, 9, 11 части 1 статьи 31 Закона о контрактной системе, а также при проведении электронных процедур, запроса котировок требованию, указанному в пункте 10 части 1 статьи 31 Закона о контрактной системе. 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 xml:space="preserve">Комиссия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Федерации. </w:t>
      </w:r>
    </w:p>
    <w:p w:rsidR="008D041B" w:rsidRDefault="00F74489">
      <w:pPr>
        <w:ind w:firstLine="540"/>
        <w:jc w:val="both"/>
        <w:rPr>
          <w:sz w:val="28"/>
        </w:rPr>
      </w:pPr>
      <w:r>
        <w:rPr>
          <w:sz w:val="28"/>
        </w:rPr>
        <w:t>6.16. Члены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8D041B" w:rsidRDefault="008D041B">
      <w:pPr>
        <w:ind w:firstLine="540"/>
        <w:jc w:val="both"/>
        <w:rPr>
          <w:sz w:val="28"/>
        </w:rPr>
      </w:pPr>
    </w:p>
    <w:p w:rsidR="008D041B" w:rsidRDefault="008D041B">
      <w:pPr>
        <w:ind w:firstLine="540"/>
        <w:jc w:val="both"/>
        <w:rPr>
          <w:sz w:val="28"/>
        </w:rPr>
      </w:pPr>
    </w:p>
    <w:p w:rsidR="008D041B" w:rsidRDefault="008D041B">
      <w:pPr>
        <w:ind w:firstLine="540"/>
        <w:jc w:val="both"/>
        <w:rPr>
          <w:sz w:val="28"/>
        </w:rPr>
      </w:pPr>
    </w:p>
    <w:p w:rsidR="008D041B" w:rsidRDefault="00F74489">
      <w:pPr>
        <w:tabs>
          <w:tab w:val="left" w:pos="7088"/>
        </w:tabs>
        <w:jc w:val="both"/>
        <w:rPr>
          <w:sz w:val="28"/>
          <w:highlight w:val="white"/>
        </w:rPr>
      </w:pPr>
      <w:r>
        <w:rPr>
          <w:sz w:val="28"/>
        </w:rPr>
        <w:t xml:space="preserve">Глава </w:t>
      </w:r>
      <w:r>
        <w:rPr>
          <w:sz w:val="28"/>
          <w:highlight w:val="white"/>
        </w:rPr>
        <w:t xml:space="preserve">Администрации </w:t>
      </w:r>
    </w:p>
    <w:p w:rsidR="008D041B" w:rsidRDefault="00F74489">
      <w:pPr>
        <w:tabs>
          <w:tab w:val="left" w:pos="7088"/>
        </w:tabs>
        <w:jc w:val="both"/>
        <w:rPr>
          <w:sz w:val="28"/>
        </w:rPr>
      </w:pPr>
      <w:r>
        <w:rPr>
          <w:sz w:val="28"/>
          <w:highlight w:val="white"/>
        </w:rPr>
        <w:t xml:space="preserve">Северного сельского поселения </w:t>
      </w:r>
      <w:r>
        <w:rPr>
          <w:sz w:val="28"/>
        </w:rPr>
        <w:t xml:space="preserve">                                    Л.А. Калиберда</w:t>
      </w:r>
    </w:p>
    <w:p w:rsidR="008D041B" w:rsidRDefault="008D041B">
      <w:pPr>
        <w:jc w:val="both"/>
        <w:rPr>
          <w:sz w:val="28"/>
        </w:rPr>
      </w:pPr>
    </w:p>
    <w:p w:rsidR="008D041B" w:rsidRDefault="008D041B">
      <w:pPr>
        <w:ind w:firstLine="540"/>
        <w:jc w:val="both"/>
        <w:rPr>
          <w:sz w:val="28"/>
        </w:rPr>
      </w:pPr>
    </w:p>
    <w:p w:rsidR="008D041B" w:rsidRDefault="008D041B">
      <w:pPr>
        <w:ind w:firstLine="540"/>
        <w:jc w:val="both"/>
        <w:rPr>
          <w:sz w:val="28"/>
        </w:rPr>
      </w:pPr>
    </w:p>
    <w:p w:rsidR="008D041B" w:rsidRDefault="008D041B">
      <w:pPr>
        <w:ind w:firstLine="540"/>
        <w:jc w:val="both"/>
        <w:rPr>
          <w:sz w:val="28"/>
        </w:rPr>
      </w:pPr>
    </w:p>
    <w:sectPr w:rsidR="008D041B" w:rsidSect="008D041B">
      <w:pgSz w:w="11907" w:h="16840"/>
      <w:pgMar w:top="1134" w:right="567" w:bottom="1134" w:left="1701" w:header="14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89" w:rsidRDefault="00F74489">
      <w:r>
        <w:separator/>
      </w:r>
    </w:p>
  </w:endnote>
  <w:endnote w:type="continuationSeparator" w:id="0">
    <w:p w:rsidR="00F74489" w:rsidRDefault="00F7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89" w:rsidRDefault="00F74489">
      <w:r>
        <w:separator/>
      </w:r>
    </w:p>
  </w:footnote>
  <w:footnote w:type="continuationSeparator" w:id="0">
    <w:p w:rsidR="00F74489" w:rsidRDefault="00F74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041B"/>
    <w:rsid w:val="008D041B"/>
    <w:rsid w:val="00F74489"/>
    <w:rsid w:val="378F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 w:qFormat="1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 w:qFormat="1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/>
    <w:lsdException w:name="Normal Table" w:semiHidden="0" w:uiPriority="0" w:unhideWhenUsed="0" w:qFormat="1"/>
    <w:lsdException w:name="Balloon Text" w:semiHidden="0" w:uiPriority="0" w:unhideWhenUsed="0"/>
    <w:lsdException w:name="Table Grid" w:semiHidden="0" w:uiPriority="0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1B"/>
    <w:pPr>
      <w:widowControl w:val="0"/>
    </w:pPr>
    <w:rPr>
      <w:color w:val="000000"/>
      <w:sz w:val="24"/>
    </w:rPr>
  </w:style>
  <w:style w:type="paragraph" w:styleId="1">
    <w:name w:val="heading 1"/>
    <w:next w:val="a"/>
    <w:uiPriority w:val="9"/>
    <w:qFormat/>
    <w:rsid w:val="008D041B"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rsid w:val="008D041B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uiPriority w:val="9"/>
    <w:qFormat/>
    <w:rsid w:val="008D041B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uiPriority w:val="9"/>
    <w:qFormat/>
    <w:rsid w:val="008D041B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uiPriority w:val="9"/>
    <w:qFormat/>
    <w:rsid w:val="008D041B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D041B"/>
    <w:rPr>
      <w:color w:val="000080"/>
      <w:u w:val="single"/>
    </w:rPr>
  </w:style>
  <w:style w:type="character" w:styleId="a4">
    <w:name w:val="Strong"/>
    <w:qFormat/>
    <w:rsid w:val="008D041B"/>
    <w:rPr>
      <w:b/>
    </w:rPr>
  </w:style>
  <w:style w:type="paragraph" w:styleId="a5">
    <w:name w:val="Balloon Text"/>
    <w:basedOn w:val="a"/>
    <w:rsid w:val="008D041B"/>
    <w:rPr>
      <w:rFonts w:ascii="Tahoma" w:hAnsi="Tahoma"/>
      <w:sz w:val="16"/>
    </w:rPr>
  </w:style>
  <w:style w:type="paragraph" w:styleId="a6">
    <w:name w:val="caption"/>
    <w:basedOn w:val="a"/>
    <w:rsid w:val="008D041B"/>
    <w:pPr>
      <w:spacing w:before="120" w:after="120"/>
    </w:pPr>
    <w:rPr>
      <w:i/>
    </w:rPr>
  </w:style>
  <w:style w:type="paragraph" w:styleId="8">
    <w:name w:val="toc 8"/>
    <w:next w:val="a"/>
    <w:uiPriority w:val="39"/>
    <w:rsid w:val="008D041B"/>
    <w:pPr>
      <w:ind w:left="1400"/>
    </w:pPr>
    <w:rPr>
      <w:rFonts w:ascii="XO Thames" w:hAnsi="XO Thames"/>
      <w:color w:val="000000"/>
      <w:sz w:val="28"/>
    </w:rPr>
  </w:style>
  <w:style w:type="paragraph" w:styleId="a7">
    <w:name w:val="header"/>
    <w:basedOn w:val="a"/>
    <w:rsid w:val="008D041B"/>
    <w:pPr>
      <w:tabs>
        <w:tab w:val="center" w:pos="5003"/>
        <w:tab w:val="right" w:pos="10006"/>
      </w:tabs>
    </w:pPr>
  </w:style>
  <w:style w:type="paragraph" w:styleId="9">
    <w:name w:val="toc 9"/>
    <w:next w:val="a"/>
    <w:uiPriority w:val="39"/>
    <w:qFormat/>
    <w:rsid w:val="008D041B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uiPriority w:val="39"/>
    <w:rsid w:val="008D041B"/>
    <w:pPr>
      <w:ind w:left="1200"/>
    </w:pPr>
    <w:rPr>
      <w:rFonts w:ascii="XO Thames" w:hAnsi="XO Thames"/>
      <w:color w:val="000000"/>
      <w:sz w:val="28"/>
    </w:rPr>
  </w:style>
  <w:style w:type="paragraph" w:styleId="a8">
    <w:name w:val="Body Text"/>
    <w:basedOn w:val="a"/>
    <w:rsid w:val="008D041B"/>
    <w:pPr>
      <w:spacing w:after="120"/>
    </w:pPr>
  </w:style>
  <w:style w:type="paragraph" w:styleId="10">
    <w:name w:val="toc 1"/>
    <w:next w:val="a"/>
    <w:uiPriority w:val="39"/>
    <w:qFormat/>
    <w:rsid w:val="008D041B"/>
    <w:rPr>
      <w:rFonts w:ascii="XO Thames" w:hAnsi="XO Thames"/>
      <w:b/>
      <w:color w:val="000000"/>
      <w:sz w:val="28"/>
    </w:rPr>
  </w:style>
  <w:style w:type="paragraph" w:styleId="6">
    <w:name w:val="toc 6"/>
    <w:next w:val="a"/>
    <w:uiPriority w:val="39"/>
    <w:rsid w:val="008D041B"/>
    <w:pPr>
      <w:ind w:left="1000"/>
    </w:pPr>
    <w:rPr>
      <w:rFonts w:ascii="XO Thames" w:hAnsi="XO Thames"/>
      <w:color w:val="000000"/>
      <w:sz w:val="28"/>
    </w:rPr>
  </w:style>
  <w:style w:type="paragraph" w:styleId="30">
    <w:name w:val="toc 3"/>
    <w:next w:val="a"/>
    <w:uiPriority w:val="39"/>
    <w:rsid w:val="008D041B"/>
    <w:pPr>
      <w:ind w:left="400"/>
    </w:pPr>
    <w:rPr>
      <w:rFonts w:ascii="XO Thames" w:hAnsi="XO Thames"/>
      <w:color w:val="000000"/>
      <w:sz w:val="28"/>
    </w:rPr>
  </w:style>
  <w:style w:type="paragraph" w:styleId="20">
    <w:name w:val="toc 2"/>
    <w:next w:val="a"/>
    <w:uiPriority w:val="39"/>
    <w:rsid w:val="008D041B"/>
    <w:pPr>
      <w:ind w:left="200"/>
    </w:pPr>
    <w:rPr>
      <w:rFonts w:ascii="XO Thames" w:hAnsi="XO Thames"/>
      <w:color w:val="000000"/>
      <w:sz w:val="28"/>
    </w:rPr>
  </w:style>
  <w:style w:type="paragraph" w:styleId="40">
    <w:name w:val="toc 4"/>
    <w:next w:val="a"/>
    <w:uiPriority w:val="39"/>
    <w:qFormat/>
    <w:rsid w:val="008D041B"/>
    <w:pPr>
      <w:ind w:left="600"/>
    </w:pPr>
    <w:rPr>
      <w:rFonts w:ascii="XO Thames" w:hAnsi="XO Thames"/>
      <w:color w:val="000000"/>
      <w:sz w:val="28"/>
    </w:rPr>
  </w:style>
  <w:style w:type="paragraph" w:styleId="50">
    <w:name w:val="toc 5"/>
    <w:next w:val="a"/>
    <w:uiPriority w:val="39"/>
    <w:rsid w:val="008D041B"/>
    <w:pPr>
      <w:ind w:left="800"/>
    </w:pPr>
    <w:rPr>
      <w:rFonts w:ascii="XO Thames" w:hAnsi="XO Thames"/>
      <w:color w:val="000000"/>
      <w:sz w:val="28"/>
    </w:rPr>
  </w:style>
  <w:style w:type="paragraph" w:styleId="a9">
    <w:name w:val="Body Text Indent"/>
    <w:basedOn w:val="a"/>
    <w:rsid w:val="008D041B"/>
    <w:pPr>
      <w:spacing w:after="120"/>
      <w:ind w:left="283"/>
    </w:pPr>
  </w:style>
  <w:style w:type="paragraph" w:styleId="aa">
    <w:name w:val="Title"/>
    <w:basedOn w:val="a"/>
    <w:next w:val="a8"/>
    <w:uiPriority w:val="10"/>
    <w:qFormat/>
    <w:rsid w:val="008D041B"/>
    <w:pPr>
      <w:keepNext/>
      <w:spacing w:before="240" w:after="120"/>
    </w:pPr>
    <w:rPr>
      <w:rFonts w:ascii="Arial" w:hAnsi="Arial"/>
      <w:sz w:val="28"/>
    </w:rPr>
  </w:style>
  <w:style w:type="paragraph" w:styleId="ab">
    <w:name w:val="footer"/>
    <w:basedOn w:val="a"/>
    <w:rsid w:val="008D041B"/>
    <w:pPr>
      <w:widowControl/>
      <w:tabs>
        <w:tab w:val="center" w:pos="4153"/>
        <w:tab w:val="right" w:pos="8306"/>
      </w:tabs>
    </w:pPr>
    <w:rPr>
      <w:sz w:val="28"/>
    </w:rPr>
  </w:style>
  <w:style w:type="paragraph" w:styleId="ac">
    <w:name w:val="List"/>
    <w:basedOn w:val="a8"/>
    <w:qFormat/>
    <w:rsid w:val="008D041B"/>
  </w:style>
  <w:style w:type="paragraph" w:styleId="ad">
    <w:name w:val="Normal (Web)"/>
    <w:basedOn w:val="a"/>
    <w:qFormat/>
    <w:rsid w:val="008D041B"/>
    <w:pPr>
      <w:widowControl/>
      <w:spacing w:before="100" w:after="119"/>
    </w:pPr>
  </w:style>
  <w:style w:type="paragraph" w:styleId="ae">
    <w:name w:val="Subtitle"/>
    <w:next w:val="a"/>
    <w:uiPriority w:val="11"/>
    <w:qFormat/>
    <w:rsid w:val="008D041B"/>
    <w:pPr>
      <w:jc w:val="both"/>
    </w:pPr>
    <w:rPr>
      <w:rFonts w:ascii="XO Thames" w:hAnsi="XO Thames"/>
      <w:i/>
      <w:color w:val="000000"/>
      <w:sz w:val="24"/>
    </w:rPr>
  </w:style>
  <w:style w:type="paragraph" w:styleId="HTML">
    <w:name w:val="HTML Preformatted"/>
    <w:basedOn w:val="a"/>
    <w:rsid w:val="008D04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table" w:styleId="af">
    <w:name w:val="Table Grid"/>
    <w:basedOn w:val="a1"/>
    <w:qFormat/>
    <w:rsid w:val="008D041B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link w:val="311"/>
    <w:qFormat/>
    <w:rsid w:val="008D041B"/>
    <w:pPr>
      <w:widowControl/>
    </w:pPr>
    <w:rPr>
      <w:sz w:val="28"/>
    </w:rPr>
  </w:style>
  <w:style w:type="character" w:customStyle="1" w:styleId="311">
    <w:name w:val="Основной текст 311"/>
    <w:link w:val="31"/>
    <w:rsid w:val="008D041B"/>
    <w:rPr>
      <w:sz w:val="28"/>
    </w:rPr>
  </w:style>
  <w:style w:type="paragraph" w:customStyle="1" w:styleId="af0">
    <w:name w:val="Заголовок таблицы"/>
    <w:basedOn w:val="af1"/>
    <w:link w:val="11"/>
    <w:qFormat/>
    <w:rsid w:val="008D041B"/>
    <w:pPr>
      <w:jc w:val="center"/>
    </w:pPr>
    <w:rPr>
      <w:b/>
    </w:rPr>
  </w:style>
  <w:style w:type="paragraph" w:customStyle="1" w:styleId="af1">
    <w:name w:val="Содержимое таблицы"/>
    <w:basedOn w:val="a"/>
    <w:link w:val="12"/>
    <w:rsid w:val="008D041B"/>
  </w:style>
  <w:style w:type="character" w:customStyle="1" w:styleId="11">
    <w:name w:val="Заголовок таблицы1"/>
    <w:basedOn w:val="12"/>
    <w:link w:val="af0"/>
    <w:rsid w:val="008D041B"/>
    <w:rPr>
      <w:b/>
    </w:rPr>
  </w:style>
  <w:style w:type="character" w:customStyle="1" w:styleId="12">
    <w:name w:val="Содержимое таблицы1"/>
    <w:link w:val="af1"/>
    <w:qFormat/>
    <w:rsid w:val="008D041B"/>
  </w:style>
  <w:style w:type="paragraph" w:customStyle="1" w:styleId="af2">
    <w:name w:val="Знак Знак Знак Знак"/>
    <w:basedOn w:val="a"/>
    <w:link w:val="13"/>
    <w:qFormat/>
    <w:rsid w:val="008D041B"/>
    <w:pPr>
      <w:widowControl/>
    </w:pPr>
    <w:rPr>
      <w:rFonts w:ascii="Verdana" w:hAnsi="Verdana"/>
      <w:sz w:val="20"/>
    </w:rPr>
  </w:style>
  <w:style w:type="character" w:customStyle="1" w:styleId="13">
    <w:name w:val="Знак Знак Знак Знак1"/>
    <w:link w:val="af2"/>
    <w:qFormat/>
    <w:rsid w:val="008D041B"/>
    <w:rPr>
      <w:rFonts w:ascii="Verdana" w:hAnsi="Verdana"/>
      <w:sz w:val="20"/>
    </w:rPr>
  </w:style>
  <w:style w:type="paragraph" w:customStyle="1" w:styleId="14">
    <w:name w:val="Указатель1"/>
    <w:basedOn w:val="a"/>
    <w:link w:val="110"/>
    <w:qFormat/>
    <w:rsid w:val="008D041B"/>
  </w:style>
  <w:style w:type="character" w:customStyle="1" w:styleId="110">
    <w:name w:val="Указатель11"/>
    <w:link w:val="14"/>
    <w:rsid w:val="008D041B"/>
  </w:style>
  <w:style w:type="paragraph" w:customStyle="1" w:styleId="ConsPlusNormal">
    <w:name w:val="ConsPlusNormal"/>
    <w:link w:val="ConsPlusNormal1"/>
    <w:rsid w:val="008D041B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1"/>
    <w:link w:val="ConsPlusNormal"/>
    <w:rsid w:val="008D041B"/>
    <w:rPr>
      <w:rFonts w:ascii="Arial" w:hAnsi="Arial"/>
    </w:rPr>
  </w:style>
  <w:style w:type="paragraph" w:customStyle="1" w:styleId="Footnote">
    <w:name w:val="Footnote"/>
    <w:link w:val="Footnote1"/>
    <w:rsid w:val="008D041B"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sid w:val="008D041B"/>
    <w:rPr>
      <w:rFonts w:ascii="XO Thames" w:hAnsi="XO Thames"/>
      <w:sz w:val="22"/>
    </w:rPr>
  </w:style>
  <w:style w:type="paragraph" w:customStyle="1" w:styleId="HeaderandFooter">
    <w:name w:val="Header and Footer"/>
    <w:link w:val="HeaderandFooter1"/>
    <w:rsid w:val="008D041B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8D041B"/>
    <w:rPr>
      <w:rFonts w:ascii="XO Thames" w:hAnsi="XO Thames"/>
      <w:sz w:val="20"/>
    </w:rPr>
  </w:style>
  <w:style w:type="paragraph" w:customStyle="1" w:styleId="Absatz-Standardschriftart">
    <w:name w:val="Absatz-Standardschriftart"/>
    <w:link w:val="Absatz-Standardschriftart1"/>
    <w:rsid w:val="008D041B"/>
    <w:rPr>
      <w:color w:val="000000"/>
    </w:rPr>
  </w:style>
  <w:style w:type="character" w:customStyle="1" w:styleId="Absatz-Standardschriftart1">
    <w:name w:val="Absatz-Standardschriftart1"/>
    <w:link w:val="Absatz-Standardschriftart"/>
    <w:rsid w:val="008D041B"/>
  </w:style>
  <w:style w:type="paragraph" w:customStyle="1" w:styleId="highlightsearch">
    <w:name w:val="highlightsearch"/>
    <w:link w:val="highlightsearch1"/>
    <w:rsid w:val="008D041B"/>
    <w:rPr>
      <w:color w:val="000000"/>
    </w:rPr>
  </w:style>
  <w:style w:type="character" w:customStyle="1" w:styleId="highlightsearch1">
    <w:name w:val="highlightsearch1"/>
    <w:link w:val="highlightsearch"/>
    <w:rsid w:val="008D041B"/>
  </w:style>
  <w:style w:type="paragraph" w:styleId="af3">
    <w:name w:val="No Spacing"/>
    <w:qFormat/>
    <w:rsid w:val="008D041B"/>
    <w:pPr>
      <w:widowControl w:val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FD4A01AC365821F3B59C79E706CEFA41B2ED9D51221B99CF7C34A4CF9F7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3FD4A01AC365821F3B59C79E706CEFA41A25D9D91C21B99CF7C34A4CF9F7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FD4A01AC365821F3B59C79E706CEFA41B2AD0D31321B99CF7C34A4CF9F7L" TargetMode="External"/><Relationship Id="rId11" Type="http://schemas.openxmlformats.org/officeDocument/2006/relationships/hyperlink" Target="consultantplus://offline/ref=283FD4A01AC365821F3B59C79E706CEFA41B2AD0D31321B99CF7C34A4CF9F7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83FD4A01AC365821F3B59C79E706CEFA41B2AD0D71121B99CF7C34A4CF9F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83FD4A01AC365821F3B59C79E706CEFA41B2AD0D31321B99CF7C34A4CF9F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5289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2024-03-04T12:24:00Z</cp:lastPrinted>
  <dcterms:created xsi:type="dcterms:W3CDTF">2024-03-04T10:44:00Z</dcterms:created>
  <dcterms:modified xsi:type="dcterms:W3CDTF">2024-03-04T12:24:00Z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15E017BC00CE4C94A8B8A841451D595B_12</vt:lpwstr>
  </property>
</Properties>
</file>