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90" w:rsidRDefault="00670B8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РОССИЙСКАЯ  ФЕДЕРАЦИЯ                                                                   </w:t>
      </w:r>
    </w:p>
    <w:p w:rsidR="00D81490" w:rsidRDefault="00670B8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РОСТОВСКАЯ ОБЛАСТЬ  ЗИМОВНИКОВСКИЙ РАЙОН</w:t>
      </w:r>
    </w:p>
    <w:p w:rsidR="00D81490" w:rsidRDefault="00670B8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АДМИНИСТРАЦИЯ СЕВЕРНОГО СЕЛЬСКОГО ПОСЕЛЕНИЯ</w:t>
      </w:r>
    </w:p>
    <w:p w:rsidR="00D81490" w:rsidRDefault="00D81490">
      <w:pPr>
        <w:jc w:val="center"/>
        <w:rPr>
          <w:b/>
          <w:sz w:val="28"/>
        </w:rPr>
      </w:pPr>
    </w:p>
    <w:p w:rsidR="00D81490" w:rsidRDefault="00D81490">
      <w:pPr>
        <w:ind w:left="709" w:hanging="709"/>
        <w:jc w:val="center"/>
        <w:outlineLvl w:val="0"/>
        <w:rPr>
          <w:b/>
          <w:sz w:val="28"/>
        </w:rPr>
      </w:pPr>
    </w:p>
    <w:p w:rsidR="00D81490" w:rsidRDefault="00670B86">
      <w:pPr>
        <w:jc w:val="center"/>
        <w:rPr>
          <w:sz w:val="28"/>
        </w:rPr>
      </w:pPr>
      <w:r>
        <w:rPr>
          <w:b/>
          <w:sz w:val="28"/>
        </w:rPr>
        <w:t xml:space="preserve">ПОСТАНОВЛЕНИЕ </w:t>
      </w:r>
      <w:r>
        <w:rPr>
          <w:sz w:val="28"/>
        </w:rPr>
        <w:t xml:space="preserve">                                                                                                   </w:t>
      </w:r>
    </w:p>
    <w:p w:rsidR="00D81490" w:rsidRDefault="00670B86">
      <w:pPr>
        <w:rPr>
          <w:sz w:val="28"/>
        </w:rPr>
      </w:pPr>
      <w:r>
        <w:rPr>
          <w:spacing w:val="20"/>
          <w:sz w:val="28"/>
        </w:rPr>
        <w:t xml:space="preserve">   </w:t>
      </w:r>
    </w:p>
    <w:p w:rsidR="00D81490" w:rsidRDefault="00670B86">
      <w:pPr>
        <w:jc w:val="center"/>
        <w:rPr>
          <w:b/>
          <w:sz w:val="28"/>
        </w:rPr>
      </w:pPr>
      <w:r>
        <w:rPr>
          <w:b/>
          <w:sz w:val="28"/>
        </w:rPr>
        <w:t xml:space="preserve">  № 58</w:t>
      </w:r>
    </w:p>
    <w:p w:rsidR="00D81490" w:rsidRDefault="00670B86">
      <w:pPr>
        <w:rPr>
          <w:b/>
          <w:sz w:val="28"/>
        </w:rPr>
      </w:pPr>
      <w:r>
        <w:rPr>
          <w:b/>
          <w:sz w:val="28"/>
        </w:rPr>
        <w:t xml:space="preserve">  28 июля  </w:t>
      </w:r>
      <w:r>
        <w:rPr>
          <w:b/>
          <w:sz w:val="28"/>
        </w:rPr>
        <w:t xml:space="preserve">2023  года                                                                                   х. </w:t>
      </w:r>
      <w:proofErr w:type="spellStart"/>
      <w:r>
        <w:rPr>
          <w:b/>
          <w:sz w:val="28"/>
        </w:rPr>
        <w:t>Гашун</w:t>
      </w:r>
      <w:proofErr w:type="spellEnd"/>
      <w:r>
        <w:rPr>
          <w:b/>
          <w:sz w:val="28"/>
        </w:rPr>
        <w:t xml:space="preserve">    </w:t>
      </w:r>
    </w:p>
    <w:p w:rsidR="00D81490" w:rsidRDefault="00D81490">
      <w:pPr>
        <w:rPr>
          <w:sz w:val="28"/>
        </w:rPr>
      </w:pPr>
    </w:p>
    <w:p w:rsidR="00D81490" w:rsidRDefault="00670B86">
      <w:pPr>
        <w:rPr>
          <w:sz w:val="28"/>
        </w:rPr>
      </w:pPr>
      <w:r>
        <w:rPr>
          <w:sz w:val="28"/>
        </w:rPr>
        <w:t xml:space="preserve"> Об утверждении исполнения </w:t>
      </w:r>
    </w:p>
    <w:p w:rsidR="00D81490" w:rsidRDefault="00670B86">
      <w:pPr>
        <w:rPr>
          <w:sz w:val="28"/>
        </w:rPr>
      </w:pPr>
      <w:r>
        <w:rPr>
          <w:sz w:val="28"/>
        </w:rPr>
        <w:t xml:space="preserve"> бю</w:t>
      </w:r>
      <w:r>
        <w:rPr>
          <w:sz w:val="28"/>
        </w:rPr>
        <w:t xml:space="preserve">джета Северного сельского </w:t>
      </w:r>
    </w:p>
    <w:p w:rsidR="00D81490" w:rsidRDefault="00670B86">
      <w:pPr>
        <w:rPr>
          <w:sz w:val="28"/>
        </w:rPr>
      </w:pPr>
      <w:r>
        <w:rPr>
          <w:sz w:val="28"/>
        </w:rPr>
        <w:t xml:space="preserve"> поселения  Зимовниковского района</w:t>
      </w:r>
    </w:p>
    <w:p w:rsidR="00D81490" w:rsidRDefault="00670B86">
      <w:pPr>
        <w:rPr>
          <w:sz w:val="28"/>
        </w:rPr>
      </w:pPr>
      <w:r>
        <w:rPr>
          <w:sz w:val="28"/>
        </w:rPr>
        <w:t xml:space="preserve">за  1  полугодие  2023 года  </w:t>
      </w:r>
    </w:p>
    <w:p w:rsidR="00D81490" w:rsidRDefault="00D81490">
      <w:pPr>
        <w:rPr>
          <w:sz w:val="28"/>
        </w:rPr>
      </w:pPr>
    </w:p>
    <w:p w:rsidR="00D81490" w:rsidRDefault="00D81490">
      <w:pPr>
        <w:rPr>
          <w:sz w:val="28"/>
        </w:rPr>
      </w:pPr>
    </w:p>
    <w:p w:rsidR="00D81490" w:rsidRDefault="00670B86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 Бюджетным кодексом Российской Федерации, Областным законом от 03.08.2007 № 743-ЗС «О бюджетном процессе в Ростовской области» и  решением Собран</w:t>
      </w:r>
      <w:r>
        <w:rPr>
          <w:sz w:val="28"/>
        </w:rPr>
        <w:t>ия депутатов Северного сельского поселения от 28 сентября 2007 № 59 «Об утверждении положения о бюджетном  процессе в Северном сельском поселении», руководствуясь подпунктом 11 пункта 2  статьи 32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Устава Муниципального образования  «Северное сельское пос</w:t>
      </w:r>
      <w:r>
        <w:rPr>
          <w:sz w:val="28"/>
        </w:rPr>
        <w:t>еление».</w:t>
      </w:r>
      <w:proofErr w:type="gramEnd"/>
    </w:p>
    <w:p w:rsidR="00D81490" w:rsidRDefault="00D81490">
      <w:pPr>
        <w:spacing w:line="216" w:lineRule="auto"/>
        <w:ind w:firstLine="720"/>
        <w:jc w:val="both"/>
        <w:rPr>
          <w:sz w:val="28"/>
        </w:rPr>
      </w:pPr>
    </w:p>
    <w:p w:rsidR="00D81490" w:rsidRDefault="00670B86">
      <w:pPr>
        <w:tabs>
          <w:tab w:val="left" w:pos="3210"/>
        </w:tabs>
        <w:spacing w:line="21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D81490" w:rsidRDefault="00D81490">
      <w:pPr>
        <w:spacing w:line="216" w:lineRule="auto"/>
        <w:ind w:firstLine="720"/>
        <w:jc w:val="both"/>
        <w:rPr>
          <w:sz w:val="28"/>
        </w:rPr>
      </w:pPr>
    </w:p>
    <w:p w:rsidR="00D81490" w:rsidRDefault="00670B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Утвердить отчет об исполнении бюджета Северного сельского поселения               ( 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местного бюджета) за 1 полугодие  2023 года по доходам в сумме    4060,9 тыс. рублей, по расходам в сумме   4528,4 т</w:t>
      </w:r>
      <w:r>
        <w:rPr>
          <w:sz w:val="28"/>
        </w:rPr>
        <w:t xml:space="preserve">ыс. рублей с превышением расходов  над доходами (дефицит местного бюджета) в сумме   467,5  тыс. рублей. </w:t>
      </w:r>
    </w:p>
    <w:p w:rsidR="00D81490" w:rsidRDefault="00670B86">
      <w:pPr>
        <w:numPr>
          <w:ilvl w:val="0"/>
          <w:numId w:val="1"/>
        </w:numPr>
        <w:spacing w:before="75" w:after="75"/>
        <w:jc w:val="both"/>
        <w:rPr>
          <w:sz w:val="28"/>
        </w:rPr>
      </w:pPr>
      <w:r>
        <w:rPr>
          <w:sz w:val="28"/>
        </w:rPr>
        <w:t xml:space="preserve">В целях информирования населения </w:t>
      </w:r>
      <w:proofErr w:type="gramStart"/>
      <w:r>
        <w:rPr>
          <w:sz w:val="28"/>
        </w:rPr>
        <w:t>разместить сведения</w:t>
      </w:r>
      <w:proofErr w:type="gramEnd"/>
      <w:r>
        <w:rPr>
          <w:sz w:val="28"/>
        </w:rPr>
        <w:t xml:space="preserve"> о ходе           исполнения местного бюджета за 1 полугодие  2023 года на официальном сайте Север</w:t>
      </w:r>
      <w:r>
        <w:rPr>
          <w:sz w:val="28"/>
        </w:rPr>
        <w:t>ного сельского поселения</w:t>
      </w:r>
      <w:r>
        <w:rPr>
          <w:sz w:val="28"/>
        </w:rPr>
        <w:t xml:space="preserve">. </w:t>
      </w:r>
    </w:p>
    <w:p w:rsidR="00D81490" w:rsidRDefault="00670B8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 Направить настоящее Постановление и отчет об исполнении местного бюджета за 1 полугодие  2023 года в Собрание депутатов Северного сельского поселения.</w:t>
      </w:r>
    </w:p>
    <w:p w:rsidR="00D81490" w:rsidRDefault="00670B86">
      <w:pPr>
        <w:numPr>
          <w:ilvl w:val="0"/>
          <w:numId w:val="1"/>
        </w:numPr>
        <w:spacing w:before="75" w:after="75"/>
        <w:jc w:val="both"/>
        <w:rPr>
          <w:rFonts w:ascii="Arial" w:hAnsi="Arial"/>
          <w:sz w:val="20"/>
        </w:rPr>
      </w:pPr>
      <w:r>
        <w:rPr>
          <w:sz w:val="28"/>
        </w:rPr>
        <w:t> Постановление вступает в силу со дня его подписания.</w:t>
      </w:r>
    </w:p>
    <w:p w:rsidR="00D81490" w:rsidRDefault="00670B86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</w:t>
      </w:r>
      <w:r>
        <w:rPr>
          <w:sz w:val="28"/>
        </w:rPr>
        <w:t xml:space="preserve"> настоящего  Постановления возложить на Начальника сектора экономики и финансов (Нестерова Е.Н.)</w:t>
      </w:r>
    </w:p>
    <w:p w:rsidR="00D81490" w:rsidRDefault="00D81490">
      <w:pPr>
        <w:spacing w:line="480" w:lineRule="auto"/>
        <w:jc w:val="both"/>
        <w:rPr>
          <w:sz w:val="28"/>
        </w:rPr>
      </w:pPr>
    </w:p>
    <w:p w:rsidR="00D81490" w:rsidRDefault="00670B86">
      <w:pPr>
        <w:tabs>
          <w:tab w:val="left" w:pos="2145"/>
        </w:tabs>
        <w:rPr>
          <w:sz w:val="28"/>
        </w:rPr>
      </w:pPr>
      <w:r>
        <w:rPr>
          <w:sz w:val="28"/>
        </w:rPr>
        <w:t xml:space="preserve">                 Глава  Администрации   </w:t>
      </w:r>
    </w:p>
    <w:p w:rsidR="00D81490" w:rsidRDefault="00670B86">
      <w:pPr>
        <w:tabs>
          <w:tab w:val="left" w:pos="2145"/>
        </w:tabs>
        <w:rPr>
          <w:sz w:val="28"/>
        </w:rPr>
      </w:pPr>
      <w:r>
        <w:rPr>
          <w:sz w:val="28"/>
        </w:rPr>
        <w:t xml:space="preserve">                 Северного  сельского поселения                             </w:t>
      </w:r>
      <w:proofErr w:type="spellStart"/>
      <w:r>
        <w:rPr>
          <w:sz w:val="28"/>
        </w:rPr>
        <w:t>Л.А.Калиберда</w:t>
      </w:r>
      <w:proofErr w:type="spellEnd"/>
    </w:p>
    <w:p w:rsidR="00D81490" w:rsidRDefault="00D81490">
      <w:pPr>
        <w:pStyle w:val="contentheader2cols"/>
        <w:jc w:val="right"/>
        <w:rPr>
          <w:b w:val="0"/>
          <w:color w:val="000000"/>
          <w:sz w:val="28"/>
        </w:rPr>
      </w:pPr>
    </w:p>
    <w:p w:rsidR="00D81490" w:rsidRDefault="00D81490">
      <w:pPr>
        <w:pStyle w:val="contentheader2cols"/>
        <w:jc w:val="right"/>
        <w:rPr>
          <w:b w:val="0"/>
          <w:color w:val="000000"/>
          <w:sz w:val="24"/>
        </w:rPr>
      </w:pPr>
    </w:p>
    <w:p w:rsidR="00D81490" w:rsidRDefault="00D81490">
      <w:pPr>
        <w:pStyle w:val="contentheader2cols"/>
        <w:jc w:val="right"/>
        <w:rPr>
          <w:b w:val="0"/>
          <w:color w:val="000000"/>
          <w:sz w:val="24"/>
        </w:rPr>
      </w:pPr>
    </w:p>
    <w:p w:rsidR="00D81490" w:rsidRDefault="00670B86">
      <w:pPr>
        <w:pStyle w:val="contentheader2cols"/>
        <w:spacing w:before="0"/>
        <w:ind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Приложение</w:t>
      </w:r>
    </w:p>
    <w:p w:rsidR="00D81490" w:rsidRDefault="00670B86">
      <w:pPr>
        <w:pStyle w:val="contentheader2cols"/>
        <w:spacing w:before="0"/>
        <w:ind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к Постановл</w:t>
      </w:r>
      <w:r>
        <w:rPr>
          <w:b w:val="0"/>
          <w:color w:val="000000"/>
          <w:sz w:val="24"/>
        </w:rPr>
        <w:t>ению Администрации</w:t>
      </w:r>
    </w:p>
    <w:p w:rsidR="00D81490" w:rsidRDefault="00670B86">
      <w:pPr>
        <w:pStyle w:val="contentheader2cols"/>
        <w:spacing w:before="0"/>
        <w:ind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Северного сельского поселения</w:t>
      </w:r>
    </w:p>
    <w:p w:rsidR="00D81490" w:rsidRDefault="00670B86">
      <w:pPr>
        <w:jc w:val="right"/>
      </w:pPr>
      <w:r>
        <w:t>№  58</w:t>
      </w:r>
      <w:r>
        <w:t xml:space="preserve">  от 28.07. </w:t>
      </w:r>
      <w:r>
        <w:t>2023г.</w:t>
      </w:r>
    </w:p>
    <w:p w:rsidR="00D81490" w:rsidRDefault="00D81490">
      <w:pPr>
        <w:pStyle w:val="contentheader2cols"/>
        <w:jc w:val="center"/>
        <w:rPr>
          <w:color w:val="000000"/>
          <w:sz w:val="28"/>
        </w:rPr>
      </w:pPr>
    </w:p>
    <w:p w:rsidR="00D81490" w:rsidRDefault="00670B86">
      <w:pPr>
        <w:pStyle w:val="contentheader2cols"/>
        <w:jc w:val="center"/>
        <w:rPr>
          <w:color w:val="000000"/>
          <w:sz w:val="28"/>
        </w:rPr>
      </w:pPr>
      <w:r>
        <w:rPr>
          <w:color w:val="000000"/>
          <w:sz w:val="28"/>
        </w:rPr>
        <w:t>Сведения о ходе исполнения  местного  бюджета за 1 полугодие 2023 года</w:t>
      </w:r>
    </w:p>
    <w:p w:rsidR="00D81490" w:rsidRDefault="00D81490">
      <w:pPr>
        <w:ind w:left="360"/>
        <w:jc w:val="center"/>
        <w:rPr>
          <w:sz w:val="28"/>
        </w:rPr>
      </w:pP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Исполнение местного  бюджета за 1 полугодие  2023 года составило по доходам в сумме  4060,9  тыс. рублей, ил</w:t>
      </w:r>
      <w:r>
        <w:rPr>
          <w:sz w:val="28"/>
        </w:rPr>
        <w:t xml:space="preserve">и  34,7 процента к годовому плану и по расходам  в сумме    4528,4 тыс. рублей, или  35,4  процента к плану года. Дефицит по итогам 1 полугодия  2023  года составил    467,5  тыс. рублей. Показатели местного  бюджета за 1 полугодие  2023 года прилагаются. 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Налоговые и неналоговые доходы местного бюджета исполнены в сумме 492,7 рублей, или 17,3 процента к годовым бюджетным назначениям. 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Объем безвозмездных поступлений в местный  бюджет за 1 полугодие 2023 года составил  3568,2 тыс. рублей.  </w:t>
      </w:r>
      <w:r>
        <w:rPr>
          <w:sz w:val="28"/>
        </w:rPr>
        <w:t xml:space="preserve">В том числе 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- дотация – 3519,6 тыс. руб.</w:t>
      </w:r>
    </w:p>
    <w:p w:rsidR="00D81490" w:rsidRDefault="00670B86">
      <w:pPr>
        <w:jc w:val="both"/>
        <w:rPr>
          <w:sz w:val="28"/>
        </w:rPr>
      </w:pPr>
      <w:r>
        <w:rPr>
          <w:sz w:val="28"/>
        </w:rPr>
        <w:t>Из Фонда компенсаций  муниципальному образованию  поступили средства  субвенции в объеме 48,6 тыс. руб.</w:t>
      </w:r>
    </w:p>
    <w:p w:rsidR="00D81490" w:rsidRDefault="00670B86">
      <w:pPr>
        <w:jc w:val="both"/>
        <w:rPr>
          <w:sz w:val="28"/>
        </w:rPr>
      </w:pPr>
      <w:r>
        <w:rPr>
          <w:sz w:val="28"/>
        </w:rPr>
        <w:t xml:space="preserve">      Расходы на содержание администрации  поселения составили 2688,9 тыс. руб., что составило от общих </w:t>
      </w:r>
      <w:r>
        <w:rPr>
          <w:sz w:val="28"/>
        </w:rPr>
        <w:t xml:space="preserve">расходов  59,3 % 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      На расходы по благоустройству направлено 614,8 тыс. руб. (13,6 % общих расходов бюджета за 1 полугодие)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 Одним из составляющих большую часть  расходов бюджета  является раздел «Культура»  -1033,1 тыс. руб.(22,8% общих ра</w:t>
      </w:r>
      <w:r>
        <w:rPr>
          <w:sz w:val="28"/>
        </w:rPr>
        <w:t>сходов бюджета за 1 полугодие)</w:t>
      </w:r>
    </w:p>
    <w:p w:rsidR="00D81490" w:rsidRDefault="00D81490">
      <w:pPr>
        <w:spacing w:before="75" w:after="75"/>
        <w:jc w:val="both"/>
        <w:rPr>
          <w:sz w:val="28"/>
        </w:rPr>
      </w:pP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            В составе  местного бюджета расходы на заработную плату исполнены в объеме  1737,7 тыс. руб., или 38,3  процентов  фактических  расходов местного  бюджета в 1 </w:t>
      </w:r>
      <w:proofErr w:type="spellStart"/>
      <w:r>
        <w:rPr>
          <w:sz w:val="28"/>
        </w:rPr>
        <w:t>полугодиее</w:t>
      </w:r>
      <w:proofErr w:type="spellEnd"/>
      <w:r>
        <w:rPr>
          <w:sz w:val="28"/>
        </w:rPr>
        <w:t xml:space="preserve">  2023 года. 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Расходы на капита</w:t>
      </w:r>
      <w:r>
        <w:rPr>
          <w:sz w:val="28"/>
        </w:rPr>
        <w:t>льные вложения в основные фонды составили за 1 полугодие 2023 года 60,7 тыс. рублей.</w:t>
      </w:r>
    </w:p>
    <w:p w:rsidR="00D81490" w:rsidRDefault="00670B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реализацию муниципальных программ за 1 полугодие 2023 г. направлено 4459,7 рублей, что составляет 98,4 процентов</w:t>
      </w:r>
      <w:r>
        <w:rPr>
          <w:sz w:val="28"/>
        </w:rPr>
        <w:t xml:space="preserve"> фактических  расходов местного  бюджета</w:t>
      </w:r>
      <w:proofErr w:type="gramStart"/>
      <w:r>
        <w:rPr>
          <w:sz w:val="28"/>
        </w:rPr>
        <w:t xml:space="preserve"> .</w:t>
      </w:r>
      <w:proofErr w:type="gramEnd"/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Просроч</w:t>
      </w:r>
      <w:r>
        <w:rPr>
          <w:sz w:val="28"/>
        </w:rPr>
        <w:t xml:space="preserve">енная кредиторская задолженность по заработной плате и по социальным обязательствам перед гражданами отсутствует. </w:t>
      </w:r>
    </w:p>
    <w:p w:rsidR="00D81490" w:rsidRDefault="00D81490">
      <w:pPr>
        <w:spacing w:before="75" w:after="75"/>
        <w:jc w:val="both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670B86">
      <w:pPr>
        <w:pStyle w:val="subheader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ИНФОРМАЦИЯ </w:t>
      </w:r>
      <w:r>
        <w:rPr>
          <w:rFonts w:ascii="Times New Roman" w:hAnsi="Times New Roman"/>
          <w:sz w:val="28"/>
        </w:rPr>
        <w:br/>
        <w:t xml:space="preserve">об исполнении  местного бюджета </w:t>
      </w:r>
      <w:r>
        <w:rPr>
          <w:rFonts w:ascii="Times New Roman" w:hAnsi="Times New Roman"/>
          <w:sz w:val="28"/>
        </w:rPr>
        <w:br/>
        <w:t xml:space="preserve">за 1 полугодие  2023 года </w:t>
      </w:r>
    </w:p>
    <w:tbl>
      <w:tblPr>
        <w:tblW w:w="0" w:type="auto"/>
        <w:tblLayout w:type="fixed"/>
        <w:tblLook w:val="04A0"/>
      </w:tblPr>
      <w:tblGrid>
        <w:gridCol w:w="4619"/>
        <w:gridCol w:w="2821"/>
        <w:gridCol w:w="1610"/>
        <w:gridCol w:w="1651"/>
        <w:gridCol w:w="481"/>
        <w:gridCol w:w="236"/>
        <w:gridCol w:w="236"/>
        <w:gridCol w:w="236"/>
        <w:gridCol w:w="236"/>
      </w:tblGrid>
      <w:tr w:rsidR="00D81490">
        <w:trPr>
          <w:trHeight w:val="255"/>
        </w:trPr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Код     КБК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Утвержденные бюджетные ассигнования на  2023год</w:t>
            </w:r>
          </w:p>
        </w:tc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  <w:rPr>
                <w:b/>
              </w:rPr>
            </w:pPr>
          </w:p>
          <w:p w:rsidR="00D81490" w:rsidRDefault="00670B86">
            <w:pPr>
              <w:rPr>
                <w:b/>
              </w:rPr>
            </w:pPr>
            <w:r>
              <w:rPr>
                <w:b/>
              </w:rPr>
              <w:t xml:space="preserve">                         Исполнение за  1 полугодие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70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 </w:t>
            </w:r>
          </w:p>
        </w:tc>
        <w:tc>
          <w:tcPr>
            <w:tcW w:w="1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1490" w:rsidRDefault="00D81490"/>
        </w:tc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/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1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  <w:rPr>
                <w:b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1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2840,3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492,7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1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849,1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400,9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5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Налог на доходы физических лиц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1 01 02000 01 0000 110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849,1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400,9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1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-73,6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5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Налог</w:t>
            </w:r>
            <w:proofErr w:type="gramStart"/>
            <w:r>
              <w:t xml:space="preserve"> ,</w:t>
            </w:r>
            <w:proofErr w:type="gramEnd"/>
            <w:r>
              <w:t xml:space="preserve"> взимаемый   с налогоплательщиков, выбравших в качестве налогообложения доходы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1 05 01011</w:t>
            </w:r>
            <w:r>
              <w:t xml:space="preserve"> 01 0000 110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-73,6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1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1924,4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83,1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50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Налог на имущество физических лиц, взимаемый по ставкам, применяемым к объектам налогообложения, расположенным в границах   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1 06 01030 10 0000 110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111,0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2,</w:t>
            </w:r>
            <w:r>
              <w:t>8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5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1 06 06000 00 0000 110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1813,4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80,3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796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1 06 06033 10 0000 110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691,8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74,4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900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Земельный налог с физических лиц, обладающих</w:t>
            </w:r>
            <w: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1 06 06043 10 0000 110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1121,6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5,9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76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1 08 00000 00 0000 000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76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 xml:space="preserve">Государственная пошлина за совершение нотариальных </w:t>
            </w:r>
            <w:r>
              <w:br/>
              <w:t xml:space="preserve">действий должностными лицами органов </w:t>
            </w:r>
            <w:r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1 08 04020 01 0000 110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76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 xml:space="preserve">Доходы от использования имущества, находящегося в государственной и </w:t>
            </w:r>
            <w:r>
              <w:rPr>
                <w:b/>
              </w:rPr>
              <w:t>муниципальной собственности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111 00000 00 0000 000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58,6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67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111 05000 00 0000 120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58,6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38,5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 xml:space="preserve">Доходы, получаемые в виде арендной платы, а также средства от продажи </w:t>
            </w:r>
          </w:p>
          <w:p w:rsidR="00D81490" w:rsidRDefault="00670B86">
            <w:pPr>
              <w:rPr>
                <w:b/>
              </w:rPr>
            </w:pPr>
            <w:proofErr w:type="gramStart"/>
            <w:r>
              <w:t xml:space="preserve">права на заключение договоров аренды за земли, находящиеся в собственности </w:t>
            </w:r>
            <w:r>
              <w:lastRenderedPageBreak/>
              <w:t>поселений (за исключением земельных участков муниципальных автономных учреждений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lastRenderedPageBreak/>
              <w:t>1 11 05025 10 0000 120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58,6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38,5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1 13 00000 00 0000 000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1 13 02065 10 0000</w:t>
            </w:r>
            <w:r>
              <w:t xml:space="preserve"> 130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3,5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2,4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114 00000 00 0000 000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34,8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</w:t>
            </w:r>
            <w:r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114 02053 10 0000 440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34,8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Денежные взыскани</w:t>
            </w:r>
            <w:proofErr w:type="gramStart"/>
            <w:r>
              <w:t>я(</w:t>
            </w:r>
            <w:proofErr w:type="gramEnd"/>
            <w:r>
              <w:t>штрафы),установленные законами субъектов Российской Федерации за несоблюдение муниципальных правовых актов, зачисленные в бюджеты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1 16 51040 02 0000 140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3,2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6,3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49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8849,0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3568,2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03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Дотации бюджетам поселений на выравнивание уровня бюджетной обеспеченности из бюджета субъекта Российской 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2 02 15001 10 0000 150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6923,6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3462,0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03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2 02 15002 10 0000 150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115,5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57,6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03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/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</w:pP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1269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  <w:p w:rsidR="00D81490" w:rsidRDefault="00D81490">
            <w:pPr>
              <w:rPr>
                <w:b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 xml:space="preserve">2 02 30024 10 0000 151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718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490" w:rsidRDefault="00670B86">
            <w:r>
              <w:t xml:space="preserve">Субвенции бюджетам сельских поселений на осуществление </w:t>
            </w:r>
            <w: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2 02 35118 10 0000 151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117,6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48,4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bottom"/>
          </w:tcPr>
          <w:p w:rsidR="00D81490" w:rsidRDefault="00D81490">
            <w:pPr>
              <w:rPr>
                <w:b/>
              </w:rPr>
            </w:pPr>
          </w:p>
          <w:p w:rsidR="00D81490" w:rsidRDefault="00D81490">
            <w:pPr>
              <w:rPr>
                <w:b/>
              </w:rPr>
            </w:pPr>
          </w:p>
          <w:p w:rsidR="00D81490" w:rsidRDefault="00D81490">
            <w:pPr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236" w:type="dxa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</w:tr>
      <w:tr w:rsidR="00D81490">
        <w:trPr>
          <w:trHeight w:val="40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2 02 49999 10 0000 150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1692,1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0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11689,3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4060,9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47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  <w:rPr>
                <w:b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lastRenderedPageBreak/>
              <w:t> ОБЩЕГОСУДАРСТВЕННЫЕ ВОПРОСЫ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6785,7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2707,9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t> 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0104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6661,5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2687,9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Резервные фонды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0111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85,2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Другие общегосударственные вопросы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0113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20,0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48,4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Мобилизационная и вневойсковая подготовка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0203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117,6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48,4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rPr>
                <w:b/>
              </w:rPr>
              <w:t xml:space="preserve">НАЦИОНАЛЬНАЯ БЕЗОПАСНОСТЬ И ПРАВООХРАНИТЕЛЬНАЯ </w:t>
            </w:r>
            <w:r>
              <w:rPr>
                <w:b/>
              </w:rPr>
              <w:t>ДЕЯТЕЛЬНОСТЬ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39,0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0310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39,0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rPr>
                <w:b/>
              </w:rPr>
            </w:pPr>
          </w:p>
          <w:p w:rsidR="00D81490" w:rsidRDefault="00670B86">
            <w:pPr>
              <w:rPr>
                <w:b/>
              </w:rPr>
            </w:pPr>
            <w:proofErr w:type="gramStart"/>
            <w:r>
              <w:rPr>
                <w:b/>
              </w:rPr>
              <w:t>НАЦИОНАЛЬНАЯ</w:t>
            </w:r>
            <w:proofErr w:type="gramEnd"/>
            <w:r>
              <w:rPr>
                <w:b/>
              </w:rPr>
              <w:t xml:space="preserve"> ЭКОНОМИКИ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 xml:space="preserve">Другие вопросы в области национальной </w:t>
            </w:r>
            <w:r>
              <w:t>безопасности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0412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25,0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24,9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1631,8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614,8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54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t>Жилищное хозяйство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0501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7,2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Благоустройство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0503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1624,6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614,8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rPr>
                <w:b/>
              </w:rPr>
              <w:t>ОБРАЗОВАНИЕ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 xml:space="preserve">Профессиональная подготовка, переподготовка и повышение </w:t>
            </w:r>
            <w:r>
              <w:t>квалификации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0705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ИНЕМОТОРГАФИЯ, СРЕДСТВА МАССОВОЙ ИНФОРМАЦИИ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4087,9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1033,1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4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 xml:space="preserve">Культура 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0801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4087,9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1033,1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1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Массовый спорт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1102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25,0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17,2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1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rPr>
                <w:b/>
              </w:rPr>
              <w:t xml:space="preserve">МЕЖБЮДЖЕТНЫЕ ТРАНСФЕРТЫ </w:t>
            </w:r>
            <w:r>
              <w:rPr>
                <w:b/>
              </w:rPr>
              <w:t>ОБЩЕГО ХАРАКТЕРА БЮДЖЕТАМ БЮДЖЕТНОЙ СИСТЕМЫ 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36,5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1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1403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73,0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36,5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1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 ИТОГО расходов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12786,2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4528,4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99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490" w:rsidRDefault="00670B86">
            <w:pPr>
              <w:spacing w:before="75" w:after="75"/>
            </w:pPr>
            <w:r>
              <w:lastRenderedPageBreak/>
              <w:t>ДЕФИЦИТ</w:t>
            </w:r>
            <w:proofErr w:type="gramStart"/>
            <w:r>
              <w:t xml:space="preserve"> (-), </w:t>
            </w:r>
            <w:proofErr w:type="gramEnd"/>
            <w:r>
              <w:t xml:space="preserve">ПРОФИЦИТ (+) 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-1096,9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490" w:rsidRDefault="00670B86">
            <w:pPr>
              <w:spacing w:before="75" w:after="75"/>
            </w:pPr>
            <w:r>
              <w:t xml:space="preserve">ИСТОЧНИКИ ВНУТРЕННЕГО ФИНАНСИРОВАНИЯ ДЕФИЦИТА 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1096,9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t>Изменение остатков средств бюджетов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1096,9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</w:tbl>
    <w:p w:rsidR="00D81490" w:rsidRDefault="00D81490"/>
    <w:p w:rsidR="00670B86" w:rsidRDefault="00670B86">
      <w:pPr>
        <w:tabs>
          <w:tab w:val="left" w:pos="2910"/>
        </w:tabs>
        <w:rPr>
          <w:sz w:val="28"/>
        </w:rPr>
      </w:pPr>
    </w:p>
    <w:p w:rsidR="00670B86" w:rsidRDefault="00670B86">
      <w:pPr>
        <w:tabs>
          <w:tab w:val="left" w:pos="2910"/>
        </w:tabs>
        <w:rPr>
          <w:sz w:val="28"/>
        </w:rPr>
      </w:pPr>
      <w:r>
        <w:rPr>
          <w:sz w:val="28"/>
        </w:rPr>
        <w:t xml:space="preserve">          </w:t>
      </w:r>
    </w:p>
    <w:p w:rsidR="00D81490" w:rsidRDefault="00670B86">
      <w:pPr>
        <w:tabs>
          <w:tab w:val="left" w:pos="2910"/>
        </w:tabs>
        <w:rPr>
          <w:sz w:val="28"/>
        </w:rPr>
      </w:pPr>
      <w:r>
        <w:rPr>
          <w:sz w:val="28"/>
        </w:rPr>
        <w:t xml:space="preserve">Глава   Администрации </w:t>
      </w:r>
    </w:p>
    <w:p w:rsidR="00D81490" w:rsidRDefault="00670B86">
      <w:pPr>
        <w:tabs>
          <w:tab w:val="left" w:pos="2910"/>
        </w:tabs>
        <w:rPr>
          <w:sz w:val="28"/>
        </w:rPr>
      </w:pPr>
      <w:r>
        <w:rPr>
          <w:sz w:val="28"/>
        </w:rPr>
        <w:t xml:space="preserve">Северного   сельского поселения                                    </w:t>
      </w:r>
      <w:proofErr w:type="spellStart"/>
      <w:r>
        <w:rPr>
          <w:sz w:val="28"/>
        </w:rPr>
        <w:t>Л.А.Калиберда</w:t>
      </w:r>
      <w:proofErr w:type="spellEnd"/>
    </w:p>
    <w:sectPr w:rsidR="00D81490" w:rsidSect="00670B86">
      <w:pgSz w:w="11906" w:h="16838"/>
      <w:pgMar w:top="851" w:right="1133" w:bottom="851" w:left="99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1DC2"/>
    <w:multiLevelType w:val="multilevel"/>
    <w:tmpl w:val="A6E8B8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90"/>
    <w:rsid w:val="00670B86"/>
    <w:rsid w:val="00D8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1490"/>
    <w:rPr>
      <w:sz w:val="24"/>
    </w:rPr>
  </w:style>
  <w:style w:type="paragraph" w:styleId="10">
    <w:name w:val="heading 1"/>
    <w:next w:val="a"/>
    <w:link w:val="11"/>
    <w:uiPriority w:val="9"/>
    <w:qFormat/>
    <w:rsid w:val="00D8149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8149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814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14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149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1490"/>
    <w:rPr>
      <w:sz w:val="24"/>
    </w:rPr>
  </w:style>
  <w:style w:type="paragraph" w:styleId="21">
    <w:name w:val="toc 2"/>
    <w:next w:val="a"/>
    <w:link w:val="22"/>
    <w:uiPriority w:val="39"/>
    <w:rsid w:val="00D814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814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814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8149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14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814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14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81490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D81490"/>
  </w:style>
  <w:style w:type="character" w:customStyle="1" w:styleId="30">
    <w:name w:val="Заголовок 3 Знак"/>
    <w:link w:val="3"/>
    <w:rsid w:val="00D81490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D81490"/>
  </w:style>
  <w:style w:type="character" w:customStyle="1" w:styleId="a4">
    <w:name w:val="Основной текст с отступом Знак"/>
    <w:basedOn w:val="1"/>
    <w:link w:val="a3"/>
    <w:rsid w:val="00D81490"/>
  </w:style>
  <w:style w:type="paragraph" w:styleId="a5">
    <w:name w:val="Normal (Web)"/>
    <w:basedOn w:val="a"/>
    <w:link w:val="a6"/>
    <w:rsid w:val="00D81490"/>
    <w:pPr>
      <w:spacing w:before="75" w:after="75"/>
    </w:pPr>
    <w:rPr>
      <w:rFonts w:ascii="Arial" w:hAnsi="Arial"/>
      <w:sz w:val="20"/>
    </w:rPr>
  </w:style>
  <w:style w:type="character" w:customStyle="1" w:styleId="a6">
    <w:name w:val="Обычный (веб) Знак"/>
    <w:basedOn w:val="1"/>
    <w:link w:val="a5"/>
    <w:rsid w:val="00D81490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rsid w:val="00D814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8149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81490"/>
    <w:rPr>
      <w:rFonts w:ascii="XO Thames" w:hAnsi="XO Thames"/>
      <w:b/>
      <w:sz w:val="22"/>
    </w:rPr>
  </w:style>
  <w:style w:type="paragraph" w:customStyle="1" w:styleId="FontStyle24">
    <w:name w:val="Font Style24"/>
    <w:link w:val="FontStyle240"/>
    <w:rsid w:val="00D81490"/>
    <w:rPr>
      <w:b/>
      <w:sz w:val="26"/>
    </w:rPr>
  </w:style>
  <w:style w:type="character" w:customStyle="1" w:styleId="FontStyle240">
    <w:name w:val="Font Style24"/>
    <w:link w:val="FontStyle24"/>
    <w:rsid w:val="00D81490"/>
    <w:rPr>
      <w:rFonts w:ascii="Times New Roman" w:hAnsi="Times New Roman"/>
      <w:b/>
      <w:sz w:val="26"/>
    </w:rPr>
  </w:style>
  <w:style w:type="character" w:customStyle="1" w:styleId="11">
    <w:name w:val="Заголовок 1 Знак"/>
    <w:link w:val="10"/>
    <w:rsid w:val="00D8149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D81490"/>
    <w:rPr>
      <w:rFonts w:ascii="Arial" w:hAnsi="Arial"/>
      <w:color w:val="3560A7"/>
    </w:rPr>
  </w:style>
  <w:style w:type="character" w:styleId="a7">
    <w:name w:val="Hyperlink"/>
    <w:basedOn w:val="a0"/>
    <w:link w:val="13"/>
    <w:rsid w:val="00D81490"/>
    <w:rPr>
      <w:rFonts w:ascii="Arial" w:hAnsi="Arial"/>
      <w:color w:val="3560A7"/>
      <w:sz w:val="20"/>
      <w:u w:val="none"/>
    </w:rPr>
  </w:style>
  <w:style w:type="paragraph" w:customStyle="1" w:styleId="Footnote">
    <w:name w:val="Footnote"/>
    <w:link w:val="Footnote0"/>
    <w:rsid w:val="00D8149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8149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8149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81490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D81490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81490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D814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8149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814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8149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814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8149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814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81490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D81490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D81490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D814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D814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8149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81490"/>
    <w:rPr>
      <w:rFonts w:ascii="XO Thames" w:hAnsi="XO Thames"/>
      <w:b/>
      <w:sz w:val="28"/>
    </w:rPr>
  </w:style>
  <w:style w:type="paragraph" w:customStyle="1" w:styleId="contentheader2cols">
    <w:name w:val="contentheader2cols"/>
    <w:basedOn w:val="a"/>
    <w:link w:val="contentheader2cols0"/>
    <w:rsid w:val="00D8149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"/>
    <w:link w:val="contentheader2cols"/>
    <w:rsid w:val="00D81490"/>
    <w:rPr>
      <w:b/>
      <w:color w:val="3560A7"/>
      <w:sz w:val="26"/>
    </w:rPr>
  </w:style>
  <w:style w:type="paragraph" w:customStyle="1" w:styleId="subheader">
    <w:name w:val="subheader"/>
    <w:basedOn w:val="a"/>
    <w:link w:val="subheader0"/>
    <w:rsid w:val="00D8149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"/>
    <w:link w:val="subheader"/>
    <w:rsid w:val="00D81490"/>
    <w:rPr>
      <w:rFonts w:ascii="Arial" w:hAnsi="Arial"/>
      <w:b/>
      <w:color w:val="000000"/>
      <w:sz w:val="18"/>
    </w:rPr>
  </w:style>
  <w:style w:type="table" w:styleId="ae">
    <w:name w:val="Table Grid"/>
    <w:basedOn w:val="a1"/>
    <w:rsid w:val="00D81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2023-07-28T06:12:00Z</cp:lastPrinted>
  <dcterms:created xsi:type="dcterms:W3CDTF">2023-07-28T06:09:00Z</dcterms:created>
  <dcterms:modified xsi:type="dcterms:W3CDTF">2023-07-28T06:14:00Z</dcterms:modified>
</cp:coreProperties>
</file>