
<file path=[Content_Types].xml><?xml version="1.0" encoding="utf-8"?>
<Types xmlns="http://schemas.openxmlformats.org/package/2006/content-types">
  <Default ContentType="image/x-wmf" Extension="wmf"/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 w:firstLine="567" w:lef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drawing>
          <wp:anchor allowOverlap="true" behindDoc="false" layoutInCell="true" locked="false" relativeHeight="251658240" simplePos="false">
            <wp:simplePos x="0" y="0"/>
            <wp:positionH relativeFrom="column">
              <wp:posOffset>2760345</wp:posOffset>
            </wp:positionH>
            <wp:positionV relativeFrom="page">
              <wp:posOffset>129540</wp:posOffset>
            </wp:positionV>
            <wp:extent cx="956310" cy="1234440"/>
            <wp:wrapNone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1"/>
                    <a:srcRect b="0" l="0" r="0" t="0"/>
                    <a:stretch/>
                  </pic:blipFill>
                  <pic:spPr>
                    <a:xfrm flipH="false" flipV="false" rot="0">
                      <a:ext cx="956310" cy="1234440"/>
                    </a:xfrm>
                    <a:prstGeom prst="rect"/>
                  </pic:spPr>
                </pic:pic>
              </a:graphicData>
            </a:graphic>
          </wp:anchor>
        </w:drawing>
      </w:r>
    </w:p>
    <w:p w14:paraId="02000000">
      <w:pPr>
        <w:ind w:firstLine="567" w:left="0"/>
        <w:jc w:val="center"/>
        <w:rPr>
          <w:rFonts w:ascii="Times New Roman" w:hAnsi="Times New Roman"/>
          <w:sz w:val="28"/>
        </w:rPr>
      </w:pPr>
    </w:p>
    <w:p w14:paraId="03000000">
      <w:pPr>
        <w:ind w:firstLine="567" w:left="0"/>
        <w:jc w:val="center"/>
        <w:rPr>
          <w:rFonts w:ascii="Times New Roman" w:hAnsi="Times New Roman"/>
          <w:sz w:val="28"/>
        </w:rPr>
      </w:pPr>
    </w:p>
    <w:p w14:paraId="04000000">
      <w:pPr>
        <w:ind w:firstLine="567" w:left="0"/>
        <w:jc w:val="center"/>
        <w:rPr>
          <w:rFonts w:ascii="Times New Roman" w:hAnsi="Times New Roman"/>
          <w:sz w:val="28"/>
        </w:rPr>
      </w:pPr>
    </w:p>
    <w:p w14:paraId="05000000">
      <w:pPr>
        <w:ind/>
        <w:jc w:val="center"/>
        <w:outlineLvl w:val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РОССИЙСКАЯ ФЕДЕРАЦИЯ</w:t>
      </w:r>
    </w:p>
    <w:p w14:paraId="06000000">
      <w:pPr>
        <w:ind/>
        <w:jc w:val="center"/>
        <w:outlineLvl w:val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РОСТОВСКАЯ ОБЛАСТЬ</w:t>
      </w:r>
    </w:p>
    <w:p w14:paraId="07000000">
      <w:pPr>
        <w:ind/>
        <w:jc w:val="center"/>
        <w:outlineLvl w:val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МУНИЦИПАЛЬНОЕ ОБРАЗОВАНИЕ</w:t>
      </w:r>
    </w:p>
    <w:p w14:paraId="08000000">
      <w:pPr>
        <w:ind/>
        <w:jc w:val="center"/>
        <w:outlineLvl w:val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«СЕВЕРНОЕ СЕЛЬСКОЕ ПОСЕЛЕНИЕ»</w:t>
      </w:r>
    </w:p>
    <w:p w14:paraId="09000000">
      <w:pPr>
        <w:ind/>
        <w:jc w:val="center"/>
        <w:rPr>
          <w:rFonts w:ascii="Times New Roman" w:hAnsi="Times New Roman"/>
          <w:b w:val="1"/>
          <w:sz w:val="28"/>
        </w:rPr>
      </w:pPr>
    </w:p>
    <w:p w14:paraId="0A000000">
      <w:pPr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АДМИНИСТРАЦИЯ</w:t>
      </w:r>
    </w:p>
    <w:p w14:paraId="0B000000">
      <w:pPr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СЕВЕРНОГО СЕЛЬСКОГО ПОСЕЛЕНИЯ</w:t>
      </w:r>
    </w:p>
    <w:p w14:paraId="0C000000">
      <w:pPr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ЗИМОВНИКОВСКОГО РАЙОНА</w:t>
      </w:r>
    </w:p>
    <w:p w14:paraId="0D000000">
      <w:pPr>
        <w:ind/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 xml:space="preserve">                </w:t>
      </w:r>
    </w:p>
    <w:p w14:paraId="0E000000">
      <w:pPr>
        <w:ind/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>ПОСТАНОВЛЕНИЕ</w:t>
      </w:r>
    </w:p>
    <w:p w14:paraId="0F000000">
      <w:pPr>
        <w:ind/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>№</w:t>
      </w:r>
      <w:r>
        <w:rPr>
          <w:rFonts w:ascii="Times New Roman" w:hAnsi="Times New Roman"/>
          <w:b w:val="1"/>
          <w:sz w:val="32"/>
        </w:rPr>
        <w:t xml:space="preserve"> </w:t>
      </w:r>
      <w:r>
        <w:rPr>
          <w:rFonts w:ascii="Times New Roman" w:hAnsi="Times New Roman"/>
          <w:b w:val="1"/>
          <w:sz w:val="32"/>
        </w:rPr>
        <w:t>2</w:t>
      </w:r>
      <w:r>
        <w:rPr>
          <w:rFonts w:ascii="Times New Roman" w:hAnsi="Times New Roman"/>
          <w:b w:val="1"/>
          <w:sz w:val="32"/>
        </w:rPr>
        <w:t>1</w:t>
      </w:r>
    </w:p>
    <w:p w14:paraId="10000000">
      <w:pPr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  <w:b w:val="1"/>
          <w:sz w:val="28"/>
        </w:rPr>
        <w:t>18</w:t>
      </w:r>
      <w:r>
        <w:rPr>
          <w:rFonts w:ascii="Times New Roman" w:hAnsi="Times New Roman"/>
          <w:b w:val="1"/>
          <w:sz w:val="28"/>
        </w:rPr>
        <w:t xml:space="preserve"> марта 2025 года                                </w:t>
      </w:r>
      <w:r>
        <w:rPr>
          <w:rFonts w:ascii="Times New Roman" w:hAnsi="Times New Roman"/>
          <w:b w:val="1"/>
          <w:sz w:val="28"/>
        </w:rPr>
        <w:t xml:space="preserve">                                                </w:t>
      </w:r>
      <w:r>
        <w:rPr>
          <w:rFonts w:ascii="Times New Roman" w:hAnsi="Times New Roman"/>
          <w:b w:val="1"/>
          <w:sz w:val="28"/>
        </w:rPr>
        <w:t xml:space="preserve">          </w:t>
      </w:r>
      <w:r>
        <w:rPr>
          <w:rFonts w:ascii="Times New Roman" w:hAnsi="Times New Roman"/>
          <w:b w:val="1"/>
          <w:sz w:val="28"/>
        </w:rPr>
        <w:t xml:space="preserve"> х. Гашун</w:t>
      </w:r>
    </w:p>
    <w:p w14:paraId="11000000">
      <w:pPr>
        <w:spacing w:line="100" w:lineRule="atLeast"/>
        <w:ind/>
        <w:jc w:val="both"/>
        <w:rPr>
          <w:sz w:val="28"/>
        </w:rPr>
      </w:pPr>
    </w:p>
    <w:p w14:paraId="12000000">
      <w:pPr>
        <w:ind w:right="5400"/>
        <w:jc w:val="both"/>
        <w:rPr>
          <w:rFonts w:ascii="Times New Roman" w:hAnsi="Times New Roman"/>
          <w:color w:val="000000"/>
          <w:sz w:val="28"/>
        </w:rPr>
      </w:pPr>
    </w:p>
    <w:p w14:paraId="13000000">
      <w:pPr>
        <w:ind w:right="540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Об утверждении отчета </w:t>
      </w:r>
      <w:r>
        <w:rPr>
          <w:rFonts w:ascii="Times New Roman" w:hAnsi="Times New Roman"/>
          <w:color w:val="000000"/>
          <w:sz w:val="28"/>
        </w:rPr>
        <w:t xml:space="preserve">о реализации </w:t>
      </w:r>
      <w:r>
        <w:rPr>
          <w:rFonts w:ascii="Times New Roman" w:hAnsi="Times New Roman"/>
          <w:color w:val="000000"/>
          <w:sz w:val="28"/>
        </w:rPr>
        <w:t xml:space="preserve">муниципальной программы </w:t>
      </w:r>
      <w:r>
        <w:rPr>
          <w:rFonts w:ascii="Times New Roman" w:hAnsi="Times New Roman"/>
          <w:color w:val="000000"/>
          <w:sz w:val="28"/>
        </w:rPr>
        <w:t>Северного сельского поселения</w:t>
      </w:r>
      <w:r>
        <w:rPr>
          <w:rFonts w:ascii="Times New Roman" w:hAnsi="Times New Roman"/>
          <w:color w:val="000000"/>
          <w:sz w:val="28"/>
        </w:rPr>
        <w:t xml:space="preserve"> «Развитие культуры</w:t>
      </w:r>
      <w:r>
        <w:rPr>
          <w:rFonts w:ascii="Times New Roman" w:hAnsi="Times New Roman"/>
          <w:color w:val="000000"/>
          <w:sz w:val="28"/>
        </w:rPr>
        <w:t xml:space="preserve"> и спорта</w:t>
      </w:r>
      <w:r>
        <w:rPr>
          <w:rFonts w:ascii="Times New Roman" w:hAnsi="Times New Roman"/>
          <w:color w:val="000000"/>
          <w:sz w:val="28"/>
        </w:rPr>
        <w:t xml:space="preserve">» за </w:t>
      </w:r>
      <w:r>
        <w:rPr>
          <w:rFonts w:ascii="Times New Roman" w:hAnsi="Times New Roman"/>
          <w:color w:val="000000"/>
          <w:sz w:val="28"/>
        </w:rPr>
        <w:t>2024</w:t>
      </w:r>
      <w:r>
        <w:rPr>
          <w:rFonts w:ascii="Times New Roman" w:hAnsi="Times New Roman"/>
          <w:color w:val="000000"/>
          <w:sz w:val="28"/>
        </w:rPr>
        <w:t xml:space="preserve"> год </w:t>
      </w:r>
    </w:p>
    <w:p w14:paraId="14000000">
      <w:pPr>
        <w:ind/>
        <w:jc w:val="both"/>
        <w:rPr>
          <w:rFonts w:ascii="Times New Roman" w:hAnsi="Times New Roman"/>
          <w:color w:val="000000"/>
          <w:sz w:val="28"/>
        </w:rPr>
      </w:pPr>
    </w:p>
    <w:p w14:paraId="15000000">
      <w:pPr>
        <w:spacing w:line="228" w:lineRule="auto"/>
        <w:ind w:firstLine="709" w:lef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В целях реализации мероприятий, направленных на обеспечение сохранности объектов культурного наследия </w:t>
      </w:r>
      <w:r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обеспечение выравнивания доступа к культурным ценностям и информационным ресурсам различных групп граждан и улучшения культурного обслуживания населения</w:t>
      </w:r>
      <w:r>
        <w:rPr>
          <w:rFonts w:ascii="Times New Roman" w:hAnsi="Times New Roman"/>
          <w:color w:val="000000"/>
          <w:sz w:val="28"/>
        </w:rPr>
        <w:t>,</w:t>
      </w:r>
      <w:r>
        <w:rPr>
          <w:rFonts w:ascii="Times New Roman" w:hAnsi="Times New Roman"/>
          <w:color w:val="000000"/>
          <w:sz w:val="28"/>
        </w:rPr>
        <w:t xml:space="preserve"> в соответствии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с постановлением Администрации Северного сельского </w:t>
      </w:r>
      <w:r>
        <w:rPr>
          <w:rFonts w:ascii="Times New Roman" w:hAnsi="Times New Roman"/>
          <w:sz w:val="28"/>
        </w:rPr>
        <w:t>поселения от 23.04.2018 г № 40</w:t>
      </w:r>
      <w:r>
        <w:rPr>
          <w:rFonts w:ascii="Times New Roman" w:hAnsi="Times New Roman"/>
          <w:sz w:val="28"/>
        </w:rPr>
        <w:t xml:space="preserve"> «</w:t>
      </w:r>
      <w:r>
        <w:rPr>
          <w:rFonts w:ascii="Times New Roman" w:hAnsi="Times New Roman"/>
          <w:sz w:val="28"/>
        </w:rPr>
        <w:t>Об утверждении  порядка разработки, реализации и оценки эффективности муниципальных программ Северного сельского поселения</w:t>
      </w:r>
      <w:r>
        <w:rPr>
          <w:rFonts w:ascii="Times New Roman" w:hAnsi="Times New Roman"/>
          <w:sz w:val="28"/>
        </w:rPr>
        <w:t xml:space="preserve">»,  </w:t>
      </w:r>
      <w:r>
        <w:rPr>
          <w:rFonts w:ascii="Times New Roman" w:hAnsi="Times New Roman"/>
          <w:sz w:val="28"/>
        </w:rPr>
        <w:t>руководствуясь подпунктом 11 пункта 2  статьи 3</w:t>
      </w:r>
      <w:r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  <w:vertAlign w:val="superscript"/>
        </w:rPr>
        <w:t xml:space="preserve">   </w:t>
      </w:r>
      <w:r>
        <w:rPr>
          <w:rFonts w:ascii="Times New Roman" w:hAnsi="Times New Roman"/>
          <w:sz w:val="28"/>
        </w:rPr>
        <w:t>Устава Муниципального образования  «Северное сельское поселение»</w:t>
      </w:r>
    </w:p>
    <w:p w14:paraId="16000000">
      <w:pPr>
        <w:ind w:firstLine="709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ПОСТАНОВЛЯЮ</w:t>
      </w:r>
      <w:r>
        <w:rPr>
          <w:rFonts w:ascii="Times New Roman" w:hAnsi="Times New Roman"/>
          <w:b w:val="1"/>
          <w:sz w:val="28"/>
        </w:rPr>
        <w:t>:</w:t>
      </w:r>
    </w:p>
    <w:p w14:paraId="17000000">
      <w:pPr>
        <w:ind w:firstLine="709" w:left="0"/>
        <w:jc w:val="center"/>
        <w:rPr>
          <w:rFonts w:ascii="Times New Roman" w:hAnsi="Times New Roman"/>
          <w:b w:val="1"/>
          <w:sz w:val="28"/>
        </w:rPr>
      </w:pPr>
    </w:p>
    <w:p w14:paraId="18000000">
      <w:pPr>
        <w:widowControl w:val="0"/>
        <w:ind w:firstLine="720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</w:t>
      </w:r>
      <w:r>
        <w:rPr>
          <w:rFonts w:ascii="Times New Roman" w:hAnsi="Times New Roman"/>
          <w:sz w:val="28"/>
        </w:rPr>
        <w:t>Утвердить отчет о</w:t>
      </w:r>
      <w:r>
        <w:rPr>
          <w:rFonts w:ascii="Times New Roman" w:hAnsi="Times New Roman"/>
          <w:sz w:val="28"/>
        </w:rPr>
        <w:t xml:space="preserve"> реализации муниципальной программы </w:t>
      </w:r>
      <w:r>
        <w:rPr>
          <w:rFonts w:ascii="Times New Roman" w:hAnsi="Times New Roman"/>
          <w:sz w:val="28"/>
        </w:rPr>
        <w:t>Северного сельского поселения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«Развитие культуры»</w:t>
      </w:r>
      <w:r>
        <w:rPr>
          <w:rFonts w:ascii="Times New Roman" w:hAnsi="Times New Roman"/>
          <w:sz w:val="28"/>
        </w:rPr>
        <w:t xml:space="preserve">, утвержденной Постановлением </w:t>
      </w:r>
      <w:r>
        <w:rPr>
          <w:rFonts w:ascii="Times New Roman" w:hAnsi="Times New Roman"/>
          <w:sz w:val="28"/>
        </w:rPr>
        <w:t>Администрации №100 от 04.12.201</w:t>
      </w:r>
      <w:r>
        <w:rPr>
          <w:rFonts w:ascii="Times New Roman" w:hAnsi="Times New Roman"/>
          <w:sz w:val="28"/>
        </w:rPr>
        <w:t>8г.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за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год</w:t>
      </w:r>
      <w:r>
        <w:rPr>
          <w:rFonts w:ascii="Times New Roman" w:hAnsi="Times New Roman"/>
          <w:sz w:val="28"/>
        </w:rPr>
        <w:t xml:space="preserve"> согласно приложению.</w:t>
      </w:r>
    </w:p>
    <w:p w14:paraId="19000000">
      <w:pPr>
        <w:pStyle w:val="Style_1"/>
        <w:widowControl w:val="1"/>
        <w:ind w:firstLine="709" w:lef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sz w:val="28"/>
        </w:rPr>
        <w:t xml:space="preserve">2. </w:t>
      </w:r>
      <w:r>
        <w:rPr>
          <w:rFonts w:ascii="Times New Roman" w:hAnsi="Times New Roman"/>
          <w:color w:val="000000"/>
          <w:sz w:val="28"/>
        </w:rPr>
        <w:t>Контроль за ис</w:t>
      </w:r>
      <w:r>
        <w:rPr>
          <w:rFonts w:ascii="Times New Roman" w:hAnsi="Times New Roman"/>
          <w:color w:val="000000"/>
          <w:sz w:val="28"/>
        </w:rPr>
        <w:t xml:space="preserve">полнением постановления </w:t>
      </w:r>
      <w:r>
        <w:rPr>
          <w:rFonts w:ascii="Times New Roman" w:hAnsi="Times New Roman"/>
          <w:color w:val="000000"/>
          <w:sz w:val="28"/>
        </w:rPr>
        <w:t>оставляю за собой</w:t>
      </w:r>
      <w:r>
        <w:rPr>
          <w:rFonts w:ascii="Times New Roman" w:hAnsi="Times New Roman"/>
          <w:color w:val="000000"/>
          <w:sz w:val="28"/>
        </w:rPr>
        <w:t>.</w:t>
      </w:r>
    </w:p>
    <w:p w14:paraId="1A000000">
      <w:pPr>
        <w:ind/>
        <w:jc w:val="both"/>
        <w:rPr>
          <w:rFonts w:ascii="Times New Roman" w:hAnsi="Times New Roman"/>
          <w:sz w:val="28"/>
        </w:rPr>
      </w:pPr>
    </w:p>
    <w:p w14:paraId="1B000000">
      <w:pPr>
        <w:ind/>
        <w:jc w:val="both"/>
        <w:rPr>
          <w:rFonts w:ascii="Times New Roman" w:hAnsi="Times New Roman"/>
          <w:sz w:val="28"/>
        </w:rPr>
      </w:pPr>
    </w:p>
    <w:p w14:paraId="1C000000">
      <w:pPr>
        <w:tabs>
          <w:tab w:leader="none" w:pos="993" w:val="left"/>
        </w:tabs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Глава </w:t>
      </w:r>
      <w:r>
        <w:rPr>
          <w:rFonts w:ascii="Times New Roman" w:hAnsi="Times New Roman"/>
          <w:sz w:val="28"/>
        </w:rPr>
        <w:t xml:space="preserve">Администрации </w:t>
      </w:r>
    </w:p>
    <w:p w14:paraId="1D000000">
      <w:pPr>
        <w:tabs>
          <w:tab w:leader="none" w:pos="993" w:val="left"/>
        </w:tabs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Северного сельского поселения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                             </w:t>
      </w:r>
      <w:r>
        <w:rPr>
          <w:rFonts w:ascii="Times New Roman" w:hAnsi="Times New Roman"/>
          <w:sz w:val="28"/>
        </w:rPr>
        <w:t>Л.А.Калиберда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  </w:t>
      </w:r>
    </w:p>
    <w:p w14:paraId="1E000000">
      <w:pPr>
        <w:ind/>
        <w:jc w:val="right"/>
        <w:rPr>
          <w:rFonts w:ascii="Times New Roman" w:hAnsi="Times New Roman"/>
          <w:b w:val="1"/>
          <w:sz w:val="28"/>
        </w:rPr>
      </w:pPr>
    </w:p>
    <w:p w14:paraId="1F000000">
      <w:pPr>
        <w:ind/>
        <w:jc w:val="right"/>
        <w:rPr>
          <w:rFonts w:ascii="Times New Roman" w:hAnsi="Times New Roman"/>
          <w:b w:val="1"/>
          <w:sz w:val="28"/>
        </w:rPr>
      </w:pPr>
    </w:p>
    <w:p w14:paraId="20000000">
      <w:pPr>
        <w:ind/>
        <w:jc w:val="right"/>
        <w:rPr>
          <w:rFonts w:ascii="Times New Roman" w:hAnsi="Times New Roman"/>
          <w:b w:val="1"/>
          <w:sz w:val="28"/>
        </w:rPr>
      </w:pPr>
    </w:p>
    <w:p w14:paraId="21000000">
      <w:pPr>
        <w:ind/>
        <w:jc w:val="right"/>
        <w:rPr>
          <w:rFonts w:ascii="Times New Roman" w:hAnsi="Times New Roman"/>
          <w:b w:val="1"/>
          <w:sz w:val="28"/>
        </w:rPr>
      </w:pPr>
    </w:p>
    <w:p w14:paraId="22000000">
      <w:pPr>
        <w:rPr>
          <w:rFonts w:ascii="Times New Roman" w:hAnsi="Times New Roman"/>
          <w:b w:val="1"/>
          <w:sz w:val="28"/>
        </w:rPr>
      </w:pPr>
    </w:p>
    <w:p w14:paraId="2300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Приложение </w:t>
      </w:r>
    </w:p>
    <w:p w14:paraId="2400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 </w:t>
      </w:r>
      <w:r>
        <w:rPr>
          <w:rFonts w:ascii="Times New Roman" w:hAnsi="Times New Roman"/>
          <w:sz w:val="28"/>
        </w:rPr>
        <w:t>П</w:t>
      </w:r>
      <w:r>
        <w:rPr>
          <w:rFonts w:ascii="Times New Roman" w:hAnsi="Times New Roman"/>
          <w:sz w:val="28"/>
        </w:rPr>
        <w:t xml:space="preserve">остановлению Администрации </w:t>
      </w:r>
    </w:p>
    <w:p w14:paraId="2500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Северного сельского поселения</w:t>
      </w:r>
    </w:p>
    <w:p w14:paraId="2600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от </w:t>
      </w:r>
      <w:r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t>18</w:t>
      </w:r>
      <w:r>
        <w:rPr>
          <w:rFonts w:ascii="Times New Roman" w:hAnsi="Times New Roman"/>
          <w:sz w:val="28"/>
        </w:rPr>
        <w:t>.0</w:t>
      </w:r>
      <w:r>
        <w:rPr>
          <w:rFonts w:ascii="Times New Roman" w:hAnsi="Times New Roman"/>
          <w:sz w:val="28"/>
        </w:rPr>
        <w:t>3.2025</w:t>
      </w:r>
      <w:r>
        <w:rPr>
          <w:rFonts w:ascii="Times New Roman" w:hAnsi="Times New Roman"/>
          <w:sz w:val="28"/>
        </w:rPr>
        <w:t xml:space="preserve"> г</w:t>
      </w:r>
      <w:r>
        <w:rPr>
          <w:rFonts w:ascii="Times New Roman" w:hAnsi="Times New Roman"/>
          <w:sz w:val="28"/>
        </w:rPr>
        <w:t xml:space="preserve"> №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 xml:space="preserve"> </w:t>
      </w:r>
    </w:p>
    <w:p w14:paraId="27000000">
      <w:pPr>
        <w:ind/>
        <w:jc w:val="center"/>
        <w:rPr>
          <w:rFonts w:ascii="Times New Roman" w:hAnsi="Times New Roman"/>
          <w:sz w:val="16"/>
        </w:rPr>
      </w:pPr>
    </w:p>
    <w:p w14:paraId="28000000">
      <w:pPr>
        <w:ind w:firstLine="0" w:left="284" w:right="14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Отчет о реализации </w:t>
      </w:r>
    </w:p>
    <w:p w14:paraId="29000000">
      <w:pPr>
        <w:ind w:firstLine="0" w:left="284" w:right="14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Муниципальной программы </w:t>
      </w:r>
      <w:r>
        <w:rPr>
          <w:rFonts w:ascii="Times New Roman" w:hAnsi="Times New Roman"/>
          <w:sz w:val="28"/>
        </w:rPr>
        <w:t>Северного сельского поселения</w:t>
      </w:r>
    </w:p>
    <w:p w14:paraId="2A000000">
      <w:pPr>
        <w:ind w:firstLine="0" w:left="284" w:right="14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«Развитие культуры</w:t>
      </w:r>
      <w:r>
        <w:rPr>
          <w:rFonts w:ascii="Times New Roman" w:hAnsi="Times New Roman"/>
          <w:sz w:val="28"/>
        </w:rPr>
        <w:t xml:space="preserve"> и спорта</w:t>
      </w:r>
      <w:r>
        <w:rPr>
          <w:rFonts w:ascii="Times New Roman" w:hAnsi="Times New Roman"/>
          <w:sz w:val="28"/>
        </w:rPr>
        <w:t xml:space="preserve">» за </w:t>
      </w:r>
      <w:r>
        <w:rPr>
          <w:rFonts w:ascii="Times New Roman" w:hAnsi="Times New Roman"/>
          <w:sz w:val="28"/>
        </w:rPr>
        <w:t>2025</w:t>
      </w:r>
      <w:r>
        <w:rPr>
          <w:rFonts w:ascii="Times New Roman" w:hAnsi="Times New Roman"/>
          <w:sz w:val="28"/>
        </w:rPr>
        <w:t xml:space="preserve"> год</w:t>
      </w:r>
    </w:p>
    <w:p w14:paraId="2B000000">
      <w:pPr>
        <w:ind/>
        <w:jc w:val="center"/>
        <w:rPr>
          <w:sz w:val="28"/>
        </w:rPr>
      </w:pPr>
    </w:p>
    <w:p w14:paraId="2C000000">
      <w:pPr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Раздел 1. Конкретные результаты,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достигнутые за отчетный период</w:t>
      </w:r>
    </w:p>
    <w:p w14:paraId="2D000000">
      <w:pPr>
        <w:ind w:firstLine="0" w:left="284" w:right="142"/>
        <w:jc w:val="center"/>
        <w:rPr>
          <w:rFonts w:ascii="Times New Roman" w:hAnsi="Times New Roman"/>
          <w:sz w:val="28"/>
        </w:rPr>
      </w:pPr>
    </w:p>
    <w:p w14:paraId="2E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Муниципальная программа </w:t>
      </w:r>
      <w:r>
        <w:rPr>
          <w:rFonts w:ascii="Times New Roman" w:hAnsi="Times New Roman"/>
          <w:sz w:val="28"/>
        </w:rPr>
        <w:t xml:space="preserve">Северного сельского поселения </w:t>
      </w:r>
      <w:r>
        <w:rPr>
          <w:rFonts w:ascii="Times New Roman" w:hAnsi="Times New Roman"/>
          <w:sz w:val="28"/>
        </w:rPr>
        <w:t>«Развитие культуры</w:t>
      </w:r>
      <w:r>
        <w:rPr>
          <w:rFonts w:ascii="Times New Roman" w:hAnsi="Times New Roman"/>
          <w:sz w:val="28"/>
        </w:rPr>
        <w:t xml:space="preserve"> и спорта</w:t>
      </w:r>
      <w:r>
        <w:rPr>
          <w:rFonts w:ascii="Times New Roman" w:hAnsi="Times New Roman"/>
          <w:sz w:val="28"/>
        </w:rPr>
        <w:t xml:space="preserve">» утверждена постановлением Администрации </w:t>
      </w:r>
      <w:r>
        <w:rPr>
          <w:rFonts w:ascii="Times New Roman" w:hAnsi="Times New Roman"/>
          <w:sz w:val="28"/>
        </w:rPr>
        <w:t>Северн</w:t>
      </w:r>
      <w:r>
        <w:rPr>
          <w:rFonts w:ascii="Times New Roman" w:hAnsi="Times New Roman"/>
          <w:sz w:val="28"/>
        </w:rPr>
        <w:t>ого сельского поселения от 04.12</w:t>
      </w:r>
      <w:r>
        <w:rPr>
          <w:rFonts w:ascii="Times New Roman" w:hAnsi="Times New Roman"/>
          <w:sz w:val="28"/>
        </w:rPr>
        <w:t>.20</w:t>
      </w:r>
      <w:r>
        <w:rPr>
          <w:rFonts w:ascii="Times New Roman" w:hAnsi="Times New Roman"/>
          <w:sz w:val="28"/>
        </w:rPr>
        <w:t>18 № 100</w:t>
      </w:r>
      <w:r>
        <w:rPr>
          <w:rFonts w:ascii="Times New Roman" w:hAnsi="Times New Roman"/>
          <w:sz w:val="28"/>
        </w:rPr>
        <w:t xml:space="preserve"> (далее – муниципальная программа). На реализацию муниципальной программы в местном бюджете на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год предусмотрено </w:t>
      </w:r>
      <w:r>
        <w:rPr>
          <w:rFonts w:ascii="Times New Roman" w:hAnsi="Times New Roman"/>
          <w:color w:val="000000"/>
          <w:sz w:val="28"/>
        </w:rPr>
        <w:t xml:space="preserve"> 3059,4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sz w:val="28"/>
        </w:rPr>
        <w:t>тыс. р</w:t>
      </w:r>
      <w:r>
        <w:rPr>
          <w:rFonts w:ascii="Times New Roman" w:hAnsi="Times New Roman"/>
          <w:sz w:val="28"/>
        </w:rPr>
        <w:t>ублей. По состоянию на</w:t>
      </w:r>
      <w:r>
        <w:rPr>
          <w:rFonts w:ascii="Times New Roman" w:hAnsi="Times New Roman"/>
          <w:sz w:val="28"/>
        </w:rPr>
        <w:t xml:space="preserve"> 31.12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ф</w:t>
      </w:r>
      <w:r>
        <w:rPr>
          <w:rFonts w:ascii="Times New Roman" w:hAnsi="Times New Roman"/>
          <w:sz w:val="28"/>
        </w:rPr>
        <w:t xml:space="preserve">актическое освоение средств составило </w:t>
      </w:r>
      <w:r>
        <w:rPr>
          <w:rFonts w:ascii="Times New Roman" w:hAnsi="Times New Roman"/>
          <w:sz w:val="28"/>
        </w:rPr>
        <w:t>3059,4</w:t>
      </w:r>
      <w:r>
        <w:t xml:space="preserve"> </w:t>
      </w:r>
      <w:r>
        <w:rPr>
          <w:rFonts w:ascii="Times New Roman" w:hAnsi="Times New Roman"/>
          <w:sz w:val="28"/>
        </w:rPr>
        <w:t xml:space="preserve">тыс. рублей или </w:t>
      </w:r>
      <w:r>
        <w:rPr>
          <w:rFonts w:ascii="Times New Roman" w:hAnsi="Times New Roman"/>
          <w:sz w:val="28"/>
        </w:rPr>
        <w:t xml:space="preserve">100 </w:t>
      </w:r>
      <w:r>
        <w:rPr>
          <w:rFonts w:ascii="Times New Roman" w:hAnsi="Times New Roman"/>
          <w:sz w:val="28"/>
        </w:rPr>
        <w:t>%.</w:t>
      </w:r>
    </w:p>
    <w:p w14:paraId="2F000000">
      <w:pPr>
        <w:pStyle w:val="Style_2"/>
        <w:ind w:firstLine="709" w:left="0"/>
        <w:jc w:val="both"/>
      </w:pPr>
      <w:r>
        <w:t>Муниципальная программа включает в себя следующие подпрограммы:</w:t>
      </w:r>
    </w:p>
    <w:p w14:paraId="30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Подпрограмма 1 – «</w:t>
      </w:r>
      <w:r>
        <w:rPr>
          <w:rFonts w:ascii="Times New Roman" w:hAnsi="Times New Roman"/>
          <w:sz w:val="28"/>
        </w:rPr>
        <w:t>Развитие культуры в Северном сельском поселении</w:t>
      </w:r>
      <w:r>
        <w:rPr>
          <w:rFonts w:ascii="Times New Roman" w:hAnsi="Times New Roman"/>
          <w:sz w:val="28"/>
        </w:rPr>
        <w:t>»;</w:t>
      </w:r>
    </w:p>
    <w:p w14:paraId="31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Подпрограмма 2 - </w:t>
      </w:r>
      <w:r>
        <w:rPr>
          <w:rFonts w:ascii="Times New Roman" w:hAnsi="Times New Roman"/>
          <w:sz w:val="28"/>
        </w:rPr>
        <w:t>Развитие физической  культуры и массового спорта в Северном сельском поселении</w:t>
      </w:r>
    </w:p>
    <w:p w14:paraId="32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реализацию мероприятий Подпрограммы 1 «Развитие культуры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 Северном сельском поселении</w:t>
      </w:r>
      <w:r>
        <w:rPr>
          <w:rFonts w:ascii="Times New Roman" w:hAnsi="Times New Roman"/>
          <w:sz w:val="28"/>
        </w:rPr>
        <w:t xml:space="preserve">» (далее – Подпрограмма 1) на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год предусмотрено </w:t>
      </w:r>
      <w:r>
        <w:rPr>
          <w:rFonts w:ascii="Times New Roman" w:hAnsi="Times New Roman"/>
          <w:sz w:val="28"/>
        </w:rPr>
        <w:t>3039,4</w:t>
      </w:r>
      <w:r>
        <w:rPr>
          <w:rFonts w:ascii="Times New Roman" w:hAnsi="Times New Roman"/>
          <w:sz w:val="28"/>
        </w:rPr>
        <w:t xml:space="preserve"> тыс. рублей</w:t>
      </w:r>
      <w:r>
        <w:rPr>
          <w:rFonts w:ascii="Times New Roman" w:hAnsi="Times New Roman"/>
          <w:sz w:val="28"/>
        </w:rPr>
        <w:t>.</w:t>
      </w:r>
    </w:p>
    <w:p w14:paraId="33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рамках плана реализации Подпрогра</w:t>
      </w:r>
      <w:r>
        <w:rPr>
          <w:rFonts w:ascii="Times New Roman" w:hAnsi="Times New Roman"/>
          <w:sz w:val="28"/>
        </w:rPr>
        <w:t xml:space="preserve">ммы 1 запланировано </w:t>
      </w:r>
      <w:r>
        <w:rPr>
          <w:rFonts w:ascii="Times New Roman" w:hAnsi="Times New Roman"/>
          <w:sz w:val="28"/>
        </w:rPr>
        <w:t>выполнение 2</w:t>
      </w:r>
      <w:r>
        <w:rPr>
          <w:rFonts w:ascii="Times New Roman" w:hAnsi="Times New Roman"/>
          <w:sz w:val="28"/>
        </w:rPr>
        <w:t xml:space="preserve"> основных мероприятия</w:t>
      </w:r>
      <w:r>
        <w:rPr>
          <w:rFonts w:ascii="Times New Roman" w:hAnsi="Times New Roman"/>
          <w:sz w:val="28"/>
        </w:rPr>
        <w:t xml:space="preserve">. </w:t>
      </w:r>
    </w:p>
    <w:p w14:paraId="34000000">
      <w:pPr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ходе анализа исполнения муниципальной программы </w:t>
      </w:r>
      <w:r>
        <w:rPr>
          <w:rFonts w:ascii="Times New Roman" w:hAnsi="Times New Roman"/>
          <w:sz w:val="28"/>
        </w:rPr>
        <w:t>Северного сельского поселения</w:t>
      </w:r>
      <w:r>
        <w:rPr>
          <w:rFonts w:ascii="Times New Roman" w:hAnsi="Times New Roman"/>
          <w:sz w:val="28"/>
        </w:rPr>
        <w:t>«Разв</w:t>
      </w:r>
      <w:r>
        <w:rPr>
          <w:rFonts w:ascii="Times New Roman" w:hAnsi="Times New Roman"/>
          <w:sz w:val="28"/>
        </w:rPr>
        <w:t xml:space="preserve">итие культуры» на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год установлено исполнение всех основных мероприятий. </w:t>
      </w:r>
    </w:p>
    <w:p w14:paraId="35000000">
      <w:pPr>
        <w:pStyle w:val="Style_3"/>
        <w:spacing w:after="0" w:before="0" w:line="240" w:lineRule="atLeast"/>
        <w:ind w:firstLine="709" w:left="0"/>
        <w:jc w:val="both"/>
        <w:rPr>
          <w:sz w:val="28"/>
        </w:rPr>
      </w:pPr>
      <w:r>
        <w:rPr>
          <w:sz w:val="28"/>
        </w:rPr>
        <w:t xml:space="preserve">В целях сохранения культурного и исторического наследия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, обеспечения доступа граждан к культурным ценностям и участию в культурной жизни,  культурно-досуговой деятельности, в рамках реализации муниципальной программы </w:t>
      </w:r>
      <w:r>
        <w:rPr>
          <w:sz w:val="28"/>
        </w:rPr>
        <w:t>Северного сельского поселения</w:t>
      </w:r>
      <w:r>
        <w:rPr>
          <w:sz w:val="28"/>
        </w:rPr>
        <w:t xml:space="preserve"> </w:t>
      </w:r>
      <w:r>
        <w:rPr>
          <w:sz w:val="28"/>
        </w:rPr>
        <w:t>«Развитие культуры» в</w:t>
      </w:r>
      <w:r>
        <w:rPr>
          <w:sz w:val="28"/>
        </w:rPr>
        <w:t xml:space="preserve"> </w:t>
      </w:r>
      <w:r>
        <w:rPr>
          <w:sz w:val="28"/>
        </w:rPr>
        <w:t>2024</w:t>
      </w:r>
      <w:r>
        <w:rPr>
          <w:sz w:val="28"/>
        </w:rPr>
        <w:t xml:space="preserve"> году реализован комплекс мероприятий, в результате которых:</w:t>
      </w:r>
    </w:p>
    <w:p w14:paraId="36000000">
      <w:pPr>
        <w:pStyle w:val="Style_3"/>
        <w:spacing w:after="0" w:before="0" w:line="240" w:lineRule="atLeast"/>
        <w:ind w:firstLine="709" w:left="0"/>
        <w:jc w:val="both"/>
        <w:rPr>
          <w:sz w:val="28"/>
        </w:rPr>
      </w:pPr>
      <w:r>
        <w:rPr>
          <w:sz w:val="28"/>
        </w:rPr>
        <w:t>- </w:t>
      </w:r>
      <w:r>
        <w:rPr>
          <w:sz w:val="28"/>
        </w:rPr>
        <w:t>обеспечивается сохранение и использование объектов исторического и культурного наследия;</w:t>
      </w:r>
    </w:p>
    <w:p w14:paraId="37000000">
      <w:pPr>
        <w:pStyle w:val="Style_3"/>
        <w:spacing w:after="0" w:before="0" w:line="240" w:lineRule="atLeast"/>
        <w:ind w:firstLine="709" w:left="0"/>
        <w:jc w:val="both"/>
        <w:rPr>
          <w:sz w:val="28"/>
        </w:rPr>
      </w:pPr>
      <w:r>
        <w:rPr>
          <w:sz w:val="28"/>
        </w:rPr>
        <w:t>- </w:t>
      </w:r>
      <w:r>
        <w:rPr>
          <w:sz w:val="28"/>
        </w:rPr>
        <w:t>сохраняются лучшие традиции самодеятельного творчества;</w:t>
      </w:r>
    </w:p>
    <w:p w14:paraId="38000000">
      <w:pPr>
        <w:pStyle w:val="Style_3"/>
        <w:spacing w:after="0" w:before="0" w:line="240" w:lineRule="atLeast"/>
        <w:ind w:firstLine="709" w:left="0"/>
        <w:jc w:val="both"/>
        <w:rPr>
          <w:sz w:val="28"/>
        </w:rPr>
      </w:pPr>
      <w:r>
        <w:rPr>
          <w:sz w:val="28"/>
        </w:rPr>
        <w:t>- </w:t>
      </w:r>
      <w:r>
        <w:rPr>
          <w:sz w:val="28"/>
        </w:rPr>
        <w:t>увеличивается количество культурно-досуговых мероприятий;</w:t>
      </w:r>
    </w:p>
    <w:p w14:paraId="39000000">
      <w:pPr>
        <w:pStyle w:val="Style_3"/>
        <w:spacing w:after="0" w:before="0" w:line="240" w:lineRule="atLeast"/>
        <w:ind w:firstLine="709" w:left="0"/>
        <w:jc w:val="both"/>
        <w:rPr>
          <w:sz w:val="28"/>
        </w:rPr>
      </w:pPr>
      <w:r>
        <w:rPr>
          <w:sz w:val="28"/>
        </w:rPr>
        <w:t>- </w:t>
      </w:r>
      <w:r>
        <w:rPr>
          <w:sz w:val="28"/>
        </w:rPr>
        <w:t>стимулируется культурное разнообразие, создаются условия для диалога и взаимодействия культур;</w:t>
      </w:r>
    </w:p>
    <w:p w14:paraId="3A000000">
      <w:pPr>
        <w:pStyle w:val="Style_3"/>
        <w:spacing w:after="0" w:before="0" w:line="240" w:lineRule="atLeast"/>
        <w:ind w:firstLine="709" w:left="0"/>
        <w:jc w:val="both"/>
        <w:rPr>
          <w:sz w:val="28"/>
        </w:rPr>
      </w:pPr>
      <w:r>
        <w:rPr>
          <w:sz w:val="28"/>
        </w:rPr>
        <w:t>- </w:t>
      </w:r>
      <w:r>
        <w:rPr>
          <w:sz w:val="28"/>
        </w:rPr>
        <w:t>реализуется творческий потенциал населения;</w:t>
      </w:r>
    </w:p>
    <w:p w14:paraId="3B000000">
      <w:pPr>
        <w:pStyle w:val="Style_3"/>
        <w:spacing w:after="0" w:before="0" w:line="240" w:lineRule="atLeast"/>
        <w:ind w:firstLine="709" w:left="0"/>
        <w:jc w:val="both"/>
        <w:rPr>
          <w:sz w:val="28"/>
        </w:rPr>
      </w:pPr>
      <w:r>
        <w:rPr>
          <w:sz w:val="28"/>
        </w:rPr>
        <w:t>- </w:t>
      </w:r>
      <w:r>
        <w:rPr>
          <w:sz w:val="28"/>
        </w:rPr>
        <w:t xml:space="preserve">проводятся мероприятия, посвящённые значимым событиям общественно-политической, культурной жизни </w:t>
      </w:r>
      <w:r>
        <w:rPr>
          <w:sz w:val="28"/>
        </w:rPr>
        <w:t xml:space="preserve"> Северного сельского поселения, Зимовниковского </w:t>
      </w:r>
      <w:r>
        <w:rPr>
          <w:sz w:val="28"/>
        </w:rPr>
        <w:t>района, Ростовской области, Российской Федерации.</w:t>
      </w:r>
    </w:p>
    <w:p w14:paraId="3C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реали</w:t>
      </w:r>
      <w:r>
        <w:rPr>
          <w:rFonts w:ascii="Times New Roman" w:hAnsi="Times New Roman"/>
          <w:sz w:val="28"/>
        </w:rPr>
        <w:t>зацию мероприятий Подпрограммы 2</w:t>
      </w:r>
      <w:r>
        <w:rPr>
          <w:rFonts w:ascii="Times New Roman" w:hAnsi="Times New Roman"/>
          <w:sz w:val="28"/>
        </w:rPr>
        <w:t xml:space="preserve"> «</w:t>
      </w:r>
      <w:r>
        <w:rPr>
          <w:rFonts w:ascii="Times New Roman" w:hAnsi="Times New Roman"/>
          <w:sz w:val="28"/>
        </w:rPr>
        <w:t>Развитие физической  культуры и массового спорта в Северном сельском поселении</w:t>
      </w:r>
      <w:r>
        <w:rPr>
          <w:rFonts w:ascii="Times New Roman" w:hAnsi="Times New Roman"/>
          <w:sz w:val="28"/>
        </w:rPr>
        <w:t>» (далее – Подпрограмма 2</w:t>
      </w:r>
      <w:r>
        <w:rPr>
          <w:rFonts w:ascii="Times New Roman" w:hAnsi="Times New Roman"/>
          <w:sz w:val="28"/>
        </w:rPr>
        <w:t xml:space="preserve">) на </w:t>
      </w:r>
      <w:r>
        <w:rPr>
          <w:rFonts w:ascii="Times New Roman" w:hAnsi="Times New Roman"/>
          <w:sz w:val="28"/>
        </w:rPr>
        <w:t>202</w:t>
      </w:r>
      <w:r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 xml:space="preserve"> год предусмотрено </w:t>
      </w:r>
      <w:r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>0</w:t>
      </w:r>
      <w:r>
        <w:rPr>
          <w:rFonts w:ascii="Times New Roman" w:hAnsi="Times New Roman"/>
          <w:sz w:val="28"/>
        </w:rPr>
        <w:t>,0</w:t>
      </w:r>
      <w:r>
        <w:rPr>
          <w:rFonts w:ascii="Times New Roman" w:hAnsi="Times New Roman"/>
          <w:sz w:val="28"/>
        </w:rPr>
        <w:t xml:space="preserve"> тыс. рублей</w:t>
      </w:r>
      <w:r>
        <w:rPr>
          <w:rFonts w:ascii="Times New Roman" w:hAnsi="Times New Roman"/>
          <w:sz w:val="28"/>
        </w:rPr>
        <w:t>.</w:t>
      </w:r>
    </w:p>
    <w:p w14:paraId="3D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рамках плана реализации Подпрогра</w:t>
      </w:r>
      <w:r>
        <w:rPr>
          <w:rFonts w:ascii="Times New Roman" w:hAnsi="Times New Roman"/>
          <w:sz w:val="28"/>
        </w:rPr>
        <w:t>ммы 2 запланировано выполнение 1 основного мероприятия</w:t>
      </w:r>
      <w:r>
        <w:rPr>
          <w:rFonts w:ascii="Times New Roman" w:hAnsi="Times New Roman"/>
          <w:sz w:val="28"/>
        </w:rPr>
        <w:t xml:space="preserve">. </w:t>
      </w:r>
    </w:p>
    <w:p w14:paraId="3E000000">
      <w:pPr>
        <w:ind/>
        <w:jc w:val="both"/>
        <w:rPr>
          <w:rFonts w:ascii="Times New Roman" w:hAnsi="Times New Roman"/>
          <w:sz w:val="28"/>
        </w:rPr>
      </w:pPr>
      <w:r>
        <w:rPr>
          <w:sz w:val="28"/>
        </w:rPr>
        <w:t xml:space="preserve">         </w:t>
      </w:r>
      <w:r>
        <w:rPr>
          <w:rFonts w:ascii="Times New Roman" w:hAnsi="Times New Roman"/>
          <w:sz w:val="28"/>
        </w:rPr>
        <w:t>Для реализации поставленных целей и решения задач Подпрограммой 1   предусмотрено выполнение следующих мероприятий:</w:t>
      </w:r>
    </w:p>
    <w:p w14:paraId="3F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- ф</w:t>
      </w:r>
      <w:r>
        <w:rPr>
          <w:rFonts w:ascii="Times New Roman" w:hAnsi="Times New Roman"/>
          <w:sz w:val="28"/>
        </w:rPr>
        <w:t>изическое воспитание населения Северного сельского поселения и обеспечение организации и проведения физкультурных и массовых спортивных мероприятий</w:t>
      </w:r>
      <w:r>
        <w:rPr>
          <w:rFonts w:ascii="Times New Roman" w:hAnsi="Times New Roman"/>
          <w:sz w:val="28"/>
        </w:rPr>
        <w:t>;</w:t>
      </w:r>
    </w:p>
    <w:p w14:paraId="40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-</w:t>
      </w:r>
      <w:r>
        <w:rPr>
          <w:rFonts w:ascii="Times New Roman" w:hAnsi="Times New Roman"/>
          <w:sz w:val="28"/>
        </w:rPr>
        <w:t xml:space="preserve"> Меры по развитию студенческого спорта</w:t>
      </w:r>
      <w:r>
        <w:rPr>
          <w:rFonts w:ascii="Times New Roman" w:hAnsi="Times New Roman"/>
          <w:sz w:val="28"/>
        </w:rPr>
        <w:t>;</w:t>
      </w:r>
    </w:p>
    <w:p w14:paraId="41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- </w:t>
      </w:r>
      <w:r>
        <w:rPr>
          <w:rFonts w:ascii="Times New Roman" w:hAnsi="Times New Roman"/>
          <w:sz w:val="28"/>
        </w:rPr>
        <w:t xml:space="preserve">Развитие игровых видов спорта </w:t>
      </w:r>
      <w:r>
        <w:rPr>
          <w:rFonts w:ascii="Times New Roman" w:hAnsi="Times New Roman"/>
          <w:sz w:val="28"/>
        </w:rPr>
        <w:t>Северного сельского поселения;</w:t>
      </w:r>
    </w:p>
    <w:p w14:paraId="42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 xml:space="preserve">- </w:t>
      </w:r>
      <w:r>
        <w:rPr>
          <w:rFonts w:ascii="Times New Roman" w:hAnsi="Times New Roman"/>
          <w:sz w:val="28"/>
        </w:rPr>
        <w:t xml:space="preserve">Развитие детско-юношеского футбола в </w:t>
      </w:r>
      <w:r>
        <w:rPr>
          <w:rFonts w:ascii="Times New Roman" w:hAnsi="Times New Roman"/>
          <w:sz w:val="28"/>
        </w:rPr>
        <w:t>Северном  сельском поселении;</w:t>
      </w:r>
    </w:p>
    <w:p w14:paraId="43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-</w:t>
      </w:r>
      <w:r>
        <w:rPr>
          <w:rFonts w:ascii="Times New Roman" w:hAnsi="Times New Roman"/>
          <w:sz w:val="28"/>
        </w:rPr>
        <w:t xml:space="preserve"> Развитие инфраструктуры спорта </w:t>
      </w:r>
      <w:r>
        <w:rPr>
          <w:rFonts w:ascii="Times New Roman" w:hAnsi="Times New Roman"/>
          <w:sz w:val="28"/>
        </w:rPr>
        <w:t>Северного сельского поселения.</w:t>
      </w:r>
    </w:p>
    <w:p w14:paraId="44000000">
      <w:pPr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ходе анализа исполнения плана реализации муниципальной программы </w:t>
      </w:r>
      <w:r>
        <w:rPr>
          <w:rFonts w:ascii="Times New Roman" w:hAnsi="Times New Roman"/>
          <w:sz w:val="28"/>
        </w:rPr>
        <w:t>Северного сельского поселения</w:t>
      </w:r>
      <w:r>
        <w:rPr>
          <w:rFonts w:ascii="Times New Roman" w:hAnsi="Times New Roman"/>
          <w:sz w:val="28"/>
        </w:rPr>
        <w:t>«Разв</w:t>
      </w:r>
      <w:r>
        <w:rPr>
          <w:rFonts w:ascii="Times New Roman" w:hAnsi="Times New Roman"/>
          <w:sz w:val="28"/>
        </w:rPr>
        <w:t xml:space="preserve">итие культуры» на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год установлено исполнение всех основных мероприятий. </w:t>
      </w:r>
    </w:p>
    <w:p w14:paraId="45000000">
      <w:pPr>
        <w:ind/>
        <w:jc w:val="center"/>
        <w:rPr>
          <w:rFonts w:ascii="Arial" w:hAnsi="Arial"/>
          <w:sz w:val="21"/>
        </w:rPr>
      </w:pPr>
      <w:r>
        <w:rPr>
          <w:rFonts w:ascii="Times New Roman" w:hAnsi="Times New Roman"/>
          <w:sz w:val="28"/>
        </w:rPr>
        <w:t xml:space="preserve">Раздел 2. </w:t>
      </w:r>
      <w:r>
        <w:rPr>
          <w:rFonts w:ascii="Times New Roman" w:hAnsi="Times New Roman"/>
          <w:sz w:val="28"/>
        </w:rPr>
        <w:t xml:space="preserve">Результаты реализации основных </w:t>
      </w:r>
      <w:r>
        <w:rPr>
          <w:rFonts w:ascii="Arial" w:hAnsi="Arial"/>
          <w:sz w:val="21"/>
        </w:rPr>
        <w:br/>
      </w:r>
      <w:r>
        <w:rPr>
          <w:rFonts w:ascii="Times New Roman" w:hAnsi="Times New Roman"/>
          <w:sz w:val="28"/>
        </w:rPr>
        <w:t>мероприятий подпрограмм муниципальной программы</w:t>
      </w:r>
    </w:p>
    <w:p w14:paraId="46000000">
      <w:pPr>
        <w:ind/>
        <w:jc w:val="center"/>
      </w:pPr>
      <w:r>
        <w:t> </w:t>
      </w:r>
    </w:p>
    <w:p w14:paraId="47000000">
      <w:pPr>
        <w:spacing w:line="240" w:lineRule="atLeast"/>
        <w:ind w:firstLine="709" w:left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Достижение результатов в 2024 году способствовала реализация основных мероприятий муниципальной программы, а именно:</w:t>
      </w:r>
    </w:p>
    <w:p w14:paraId="48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1.1</w:t>
      </w:r>
      <w:r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/>
          <w:b w:val="1"/>
          <w:sz w:val="28"/>
        </w:rPr>
        <w:t>Охрана и сохранение объектов культурного наследия Северного сельского поселения</w:t>
      </w:r>
      <w:r>
        <w:rPr>
          <w:rFonts w:ascii="Times New Roman" w:hAnsi="Times New Roman"/>
          <w:b w:val="1"/>
          <w:sz w:val="28"/>
        </w:rPr>
        <w:t>.</w:t>
      </w:r>
    </w:p>
    <w:p w14:paraId="49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рамках реализации данного мероприятия проведен текущий ремонт памятников   Воинам Великой Отечественной войны.</w:t>
      </w:r>
    </w:p>
    <w:p w14:paraId="4A000000">
      <w:pPr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1.2. Развитие культурно-досуговой деятельности.</w:t>
      </w:r>
    </w:p>
    <w:p w14:paraId="4B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Основное назначение учреждений культуры – создание условий для удовлетворения растущих духовно-культурных потребностей и формирование мотивов поведения, что требует значительных организационно-педагогических усилий.</w:t>
      </w:r>
    </w:p>
    <w:p w14:paraId="4C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2024 году МУК ССП «Северный» СДК муниципальное задание выполнили в полном объеме:</w:t>
      </w:r>
    </w:p>
    <w:p w14:paraId="4D000000">
      <w:pPr>
        <w:numPr>
          <w:ilvl w:val="0"/>
          <w:numId w:val="1"/>
        </w:numPr>
        <w:spacing w:after="160" w:line="264" w:lineRule="auto"/>
        <w:ind/>
        <w:contextualSpacing w:val="1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Показатель, характеризующий содержание муниципальной услуги культурно-массовых (иной деятельности, в результате которой сохраняются, создаются, распространяются и осваиваются культурные ценности). Качество муниципальной услуги характеризуется следующими показателями:</w:t>
      </w:r>
    </w:p>
    <w:p w14:paraId="4E000000">
      <w:pPr>
        <w:ind w:firstLine="0" w:left="720"/>
        <w:contextualSpacing w:val="1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значение показателя «динамика количества мероприятий к предыдущему отчетному периоду» - 0,1%</w:t>
      </w:r>
    </w:p>
    <w:p w14:paraId="4F000000">
      <w:pPr>
        <w:ind w:firstLine="0" w:left="720"/>
        <w:contextualSpacing w:val="1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- значение показателя «динамика количества участников мероприятий к предыдущему отчетному периоду» -0,1%</w:t>
      </w:r>
    </w:p>
    <w:p w14:paraId="50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Показатели качества работы за прошедший период следующие: результативность участие в конкурсах, смотрах (независимо от места проведения) – 48 дипломов, грамот различной степени;</w:t>
      </w:r>
    </w:p>
    <w:p w14:paraId="51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Объем работы по услуге характеризуются  количеством проведенных мероприятий:</w:t>
      </w:r>
    </w:p>
    <w:p w14:paraId="52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Культурно-массовых (иной деятельности, в результате которой сохраняются, создаются, распространяются и осваиваются культурные ценности) - проведено 325 мероприятий </w:t>
      </w:r>
    </w:p>
    <w:p w14:paraId="53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2024 году сотрудники МУК ССП «Северный» СДК было проведено всего 325 мероприятий (из них для детей – 152; для молодежи 100) на территории поселения, а также приняли участия почти во всех районных мероприятий: фестивалях, смотрах, конкурсах.</w:t>
      </w:r>
    </w:p>
    <w:p w14:paraId="54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Наиболее крупные мероприятия:</w:t>
      </w:r>
    </w:p>
    <w:p w14:paraId="55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15-й раз творческий коллектив МУК ССП «Северный» СДК показал театральное мастерство в рамках районного фестиваля-конкурса самодеятельных театральных коллективов «Театральная весна – 2024». Театральный коллектив «Отражение» возрастная категория: «Взрослые коллективы» был награжден грамотой за участие, участница коллектива «Вдохновение» Мамаева Ярославна заняла 3 место в номинации «Чтецы», возрастная категория «Молодежь»  и была награждена грамотой. Агитбригада «Пламя» получила грамоту за участие в номинации «Агитбригады»</w:t>
      </w:r>
    </w:p>
    <w:p w14:paraId="56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2024 году уже 25-й раз состоялся районный смотр-конкурс хореографических коллективов «Хрустальный башмачок». В конкурсе наш Северный СДК принял активное участие, танцевальные коллективы в возрастной категории 15-18 лет представляли свои номера по трем номинациям: хореографический коллектив «Созвездие» в номинации  «Народный стилизованный танец» заняли 3 место, хореографический коллектив « Венера» в номинации «Эстрадный танец»-3 место, хореографический коллектив «Созвездие» в номинации  «Бальный танец» награждены грамотой  за участие</w:t>
      </w:r>
      <w:r>
        <w:rPr>
          <w:rFonts w:ascii="Times New Roman" w:hAnsi="Times New Roman"/>
          <w:sz w:val="28"/>
        </w:rPr>
        <w:t>.</w:t>
      </w:r>
    </w:p>
    <w:p w14:paraId="57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феврале вокальный коллектив «Мы вместе» получил грамоту за 3 место в районном конкурсе вокального искусства «Ваш выход».</w:t>
      </w:r>
    </w:p>
    <w:p w14:paraId="58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марте участницы вокального коллектива «Виктория» Усова Наталья и Мамаева Ульяна были отмечены грамотой за участие в районном конкурсе молодежного эстрадно-вокального искусства «Молодые голоса» в номинации «Дуэты» в возрастной категории 14-20 лет.</w:t>
      </w:r>
    </w:p>
    <w:p w14:paraId="59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Участницы вокального коллектива «Северяночка» Мамаева Екатерина и Сноговская Олеся награждены грамотой за 2 место в районном вокальном конкурсе «Две звезды»</w:t>
      </w:r>
    </w:p>
    <w:p w14:paraId="5A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Художественный руководитель Мамаева приняла участие в районном творческом конкурсе «Банченые веники» и удостоилась грамоты за участие.</w:t>
      </w:r>
    </w:p>
    <w:p w14:paraId="5B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апреле месяце в РДК Юбилейном состоялся районный фестиваль- конкурс солистов-вокалистов «Стань звездой-2024» в котором принимали участие участницы вокального коллектива «Виктория» в возрастной категории 11-14 лет, Мамаева Ульяна и Усова Наталья заняли 2 место в номинации «Эстрадный вокал. Малые формы», в номинации «Эстрадный вокал. Соло» Мамаева Ульяна заняла 3 место, Журба Мария отмечена грамотой за участие. </w:t>
      </w:r>
    </w:p>
    <w:p w14:paraId="5C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Художественный руководитель Мамаева Е.А. приняла участие в 13 районном конкурсе короткометражных фильмов, посвященный Победе в Великой Отечественной войне «Особое поколение» и была удостоена грамотой за 2 место в номинации «Презентация»</w:t>
      </w:r>
    </w:p>
    <w:p w14:paraId="5D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мае месяце участницы вокальной группы «Виктория» Усова Наташа и Мамаева Ульяна заняли 3 место в районном молодежном фестивале- конкурсе патриотической песни «Гвоздики Отечества» </w:t>
      </w:r>
    </w:p>
    <w:p w14:paraId="5E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Вокальный коллектив «Северяночка» участвовал в районном конкурсе «Тютелька в тютельку» и получил грамоту за 3 место в номинации «Пародия». </w:t>
      </w:r>
    </w:p>
    <w:p w14:paraId="5F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июне 2024г. в районном фестивале-конкурсе детского самодеятельного творчества «Планета детства» приняли участие и заняли призовые места ребята клубных формирований дома культуры  возростной категории 11-14 лет: Усова Варвара в номинации «ИЗО» заняла 3 место, Аксюк Василиса в номинации «ДПИ»-1 место, Усова Наталья в номинации «Вокал(соло)»-2 место, Умаров Расул в номинации «Художественное слово»-3 место.</w:t>
      </w:r>
    </w:p>
    <w:p w14:paraId="60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августе в поселке Мокрый Гашун состоялся 23 межпоселенческий фестиваль-конкурс самодеятельного творчества сельской молодежи Зимовниковского района «На крыльях молодости», где в номинациях «ДПИ», «ИЗО», «Творческая фотография»  Мамаева Ярославна, Аксюк Василиса и Аракелян Валерий награждены грамотами за победу,  в номинации «Вокальное искусство» Мамаева Ульяна и Усова Наталья получили грамоту за 2 место, Аракелян Анаид и Мамаева Ярославна, участницы хореографического коллектива «Венера», заняли 1место.</w:t>
      </w:r>
    </w:p>
    <w:p w14:paraId="61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сентябре Мамаева Екатерина получила грамоту за участие  в 13 районном конкурсе «Небесной красоты любимый край», и грамоту за участие в межрайонном фотоконкурсе «Природные сокровища Донского края». Коллективу МУК ССП «Северный» СДК вручена грамота за участие в фестивале национальных культур «В гости к друзьям»</w:t>
      </w:r>
    </w:p>
    <w:p w14:paraId="62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октябре Северный СДК принимал участие в финальном этапе районного фестиваля вокального искусства битвы хоров «Лейся, песня!», вокальный коллектив «Северяночка занял 2 место. </w:t>
      </w:r>
    </w:p>
    <w:p w14:paraId="63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ноябре  Наталья Усова получила грамоту за победу в номинации «Хранительница традиций» в районном конкурсе «Юная казачка».</w:t>
      </w:r>
    </w:p>
    <w:p w14:paraId="64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декабре Мамаева Е.А. отмечена грамотой за участие в районном конкурсе декоративно-прикладного творчества «Транспорт Дедушки Мороза» Мамаева Е.А. вместе с Сноговской О.В. получили грамоту за 2 место в районном районном долгосрочном  проекте «Зимовники в эфире. Мамаева Е.А. получила грамоту за участие в районном конкурсе «Новый год на пороге» в номинации «Эко-игрушка».</w:t>
      </w:r>
    </w:p>
    <w:p w14:paraId="65000000"/>
    <w:p w14:paraId="66000000">
      <w:pPr>
        <w:ind/>
        <w:jc w:val="center"/>
        <w:rPr>
          <w:rFonts w:ascii="Times New Roman" w:hAnsi="Times New Roman"/>
          <w:sz w:val="28"/>
        </w:rPr>
      </w:pPr>
    </w:p>
    <w:p w14:paraId="67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Сведения о выполнении основных мероприятий муниципальной программы в приложении №1.</w:t>
      </w:r>
    </w:p>
    <w:p w14:paraId="68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69000000">
      <w:pPr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Раздел 3. Анализ факторов, повлиявших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на ход реализации муниципальной программы</w:t>
      </w:r>
    </w:p>
    <w:p w14:paraId="6A000000">
      <w:pPr>
        <w:spacing w:line="228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14:paraId="6B000000">
      <w:pPr>
        <w:spacing w:line="228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Нет факторов, повлиявших на реализацию муниципальной программы.</w:t>
      </w:r>
    </w:p>
    <w:p w14:paraId="6C000000">
      <w:pPr>
        <w:ind/>
        <w:jc w:val="center"/>
        <w:rPr>
          <w:rFonts w:ascii="Times New Roman" w:hAnsi="Times New Roman"/>
          <w:sz w:val="28"/>
        </w:rPr>
      </w:pPr>
    </w:p>
    <w:p w14:paraId="6D000000">
      <w:pPr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Раздел 4. Сведения об использовании бюджетных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ассигнований на реализацию муниципальной программы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</w:p>
    <w:p w14:paraId="6E000000">
      <w:pPr>
        <w:ind/>
        <w:jc w:val="center"/>
        <w:rPr>
          <w:rFonts w:ascii="Times New Roman" w:hAnsi="Times New Roman"/>
          <w:sz w:val="28"/>
        </w:rPr>
      </w:pPr>
    </w:p>
    <w:p w14:paraId="6F000000">
      <w:pPr>
        <w:spacing w:line="228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4"/>
          <w:sz w:val="28"/>
        </w:rPr>
        <w:t xml:space="preserve">На реализацию Программы в </w:t>
      </w:r>
      <w:r>
        <w:rPr>
          <w:rFonts w:ascii="Times New Roman" w:hAnsi="Times New Roman"/>
          <w:spacing w:val="-4"/>
          <w:sz w:val="28"/>
        </w:rPr>
        <w:t>2024</w:t>
      </w:r>
      <w:r>
        <w:rPr>
          <w:rFonts w:ascii="Times New Roman" w:hAnsi="Times New Roman"/>
          <w:spacing w:val="-4"/>
          <w:sz w:val="28"/>
        </w:rPr>
        <w:t xml:space="preserve"> году предусмотрено </w:t>
      </w:r>
      <w:r>
        <w:rPr>
          <w:rFonts w:ascii="Times New Roman" w:hAnsi="Times New Roman"/>
          <w:spacing w:val="-4"/>
          <w:sz w:val="28"/>
        </w:rPr>
        <w:t>3059,4</w:t>
      </w:r>
      <w:r>
        <w:rPr>
          <w:rFonts w:ascii="Times New Roman" w:hAnsi="Times New Roman"/>
          <w:spacing w:val="-4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pacing w:val="-4"/>
          <w:sz w:val="28"/>
        </w:rPr>
        <w:t>тыс. рублей</w:t>
      </w:r>
      <w:r>
        <w:rPr>
          <w:rFonts w:ascii="Times New Roman" w:hAnsi="Times New Roman"/>
          <w:sz w:val="28"/>
        </w:rPr>
        <w:t xml:space="preserve"> из средств местного бюд</w:t>
      </w:r>
      <w:r>
        <w:rPr>
          <w:rFonts w:ascii="Times New Roman" w:hAnsi="Times New Roman"/>
          <w:sz w:val="28"/>
        </w:rPr>
        <w:t xml:space="preserve">жета, из них реализовано </w:t>
      </w:r>
      <w:r>
        <w:rPr>
          <w:rFonts w:ascii="Times New Roman" w:hAnsi="Times New Roman"/>
          <w:sz w:val="28"/>
        </w:rPr>
        <w:t>3059,3</w:t>
      </w:r>
      <w:r>
        <w:rPr>
          <w:rFonts w:ascii="Times New Roman" w:hAnsi="Times New Roman"/>
          <w:sz w:val="28"/>
        </w:rPr>
        <w:t xml:space="preserve"> тыс. рублей или 100%. В том числе </w:t>
      </w:r>
    </w:p>
    <w:p w14:paraId="70000000">
      <w:pPr>
        <w:spacing w:line="228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</w:t>
      </w:r>
      <w:r>
        <w:rPr>
          <w:rFonts w:ascii="Times New Roman" w:hAnsi="Times New Roman"/>
          <w:sz w:val="28"/>
        </w:rPr>
        <w:t>по под</w:t>
      </w:r>
      <w:r>
        <w:rPr>
          <w:rFonts w:ascii="Times New Roman" w:hAnsi="Times New Roman"/>
          <w:sz w:val="28"/>
        </w:rPr>
        <w:t>п</w:t>
      </w:r>
      <w:r>
        <w:rPr>
          <w:rFonts w:ascii="Times New Roman" w:hAnsi="Times New Roman"/>
          <w:sz w:val="28"/>
        </w:rPr>
        <w:t xml:space="preserve">рограмме </w:t>
      </w:r>
      <w:r>
        <w:rPr>
          <w:rFonts w:ascii="Times New Roman" w:hAnsi="Times New Roman"/>
          <w:sz w:val="28"/>
        </w:rPr>
        <w:t>1- предусмотрено 3039,4</w:t>
      </w:r>
      <w:r>
        <w:rPr>
          <w:rFonts w:ascii="Times New Roman" w:hAnsi="Times New Roman"/>
          <w:sz w:val="28"/>
        </w:rPr>
        <w:t xml:space="preserve"> тыс.руб.</w:t>
      </w:r>
      <w:r>
        <w:rPr>
          <w:rFonts w:ascii="Times New Roman" w:hAnsi="Times New Roman"/>
          <w:sz w:val="28"/>
        </w:rPr>
        <w:t>,  о</w:t>
      </w:r>
      <w:r>
        <w:rPr>
          <w:rFonts w:ascii="Times New Roman" w:hAnsi="Times New Roman"/>
          <w:sz w:val="28"/>
        </w:rPr>
        <w:t>своено 3039,4</w:t>
      </w:r>
      <w:r>
        <w:rPr>
          <w:rFonts w:ascii="Times New Roman" w:hAnsi="Times New Roman"/>
          <w:sz w:val="28"/>
        </w:rPr>
        <w:t xml:space="preserve"> тыс.руб.</w:t>
      </w:r>
    </w:p>
    <w:p w14:paraId="71000000">
      <w:pPr>
        <w:spacing w:line="228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-по подпрограмме 2- пр</w:t>
      </w:r>
      <w:r>
        <w:rPr>
          <w:rFonts w:ascii="Times New Roman" w:hAnsi="Times New Roman"/>
          <w:sz w:val="28"/>
        </w:rPr>
        <w:t>еду</w:t>
      </w:r>
      <w:r>
        <w:rPr>
          <w:rFonts w:ascii="Times New Roman" w:hAnsi="Times New Roman"/>
          <w:sz w:val="28"/>
        </w:rPr>
        <w:t>с</w:t>
      </w:r>
      <w:r>
        <w:rPr>
          <w:rFonts w:ascii="Times New Roman" w:hAnsi="Times New Roman"/>
          <w:sz w:val="28"/>
        </w:rPr>
        <w:t>мотрено</w:t>
      </w:r>
      <w:r>
        <w:rPr>
          <w:rFonts w:ascii="Times New Roman" w:hAnsi="Times New Roman"/>
          <w:sz w:val="28"/>
        </w:rPr>
        <w:t xml:space="preserve"> 2</w:t>
      </w:r>
      <w:r>
        <w:rPr>
          <w:rFonts w:ascii="Times New Roman" w:hAnsi="Times New Roman"/>
          <w:sz w:val="28"/>
        </w:rPr>
        <w:t>0</w:t>
      </w:r>
      <w:r>
        <w:rPr>
          <w:rFonts w:ascii="Times New Roman" w:hAnsi="Times New Roman"/>
          <w:sz w:val="28"/>
        </w:rPr>
        <w:t>,0</w:t>
      </w:r>
      <w:r>
        <w:rPr>
          <w:rFonts w:ascii="Times New Roman" w:hAnsi="Times New Roman"/>
          <w:sz w:val="28"/>
        </w:rPr>
        <w:t xml:space="preserve"> тыс. руб.</w:t>
      </w:r>
      <w:r>
        <w:rPr>
          <w:rFonts w:ascii="Times New Roman" w:hAnsi="Times New Roman"/>
          <w:sz w:val="28"/>
        </w:rPr>
        <w:t>, освоено 19,9</w:t>
      </w:r>
      <w:r>
        <w:rPr>
          <w:rFonts w:ascii="Times New Roman" w:hAnsi="Times New Roman"/>
          <w:sz w:val="28"/>
        </w:rPr>
        <w:t xml:space="preserve"> тыс. ру</w:t>
      </w:r>
      <w:r>
        <w:rPr>
          <w:rFonts w:ascii="Times New Roman" w:hAnsi="Times New Roman"/>
          <w:sz w:val="28"/>
        </w:rPr>
        <w:t>б</w:t>
      </w:r>
      <w:r>
        <w:rPr>
          <w:rFonts w:ascii="Times New Roman" w:hAnsi="Times New Roman"/>
          <w:sz w:val="28"/>
        </w:rPr>
        <w:t>.</w:t>
      </w:r>
    </w:p>
    <w:p w14:paraId="72000000">
      <w:pPr>
        <w:spacing w:line="228" w:lineRule="auto"/>
        <w:ind/>
        <w:jc w:val="both"/>
        <w:rPr>
          <w:rFonts w:ascii="Times New Roman" w:hAnsi="Times New Roman"/>
          <w:sz w:val="28"/>
        </w:rPr>
      </w:pPr>
    </w:p>
    <w:p w14:paraId="73000000">
      <w:pPr>
        <w:spacing w:line="228" w:lineRule="auto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Внебюджетные средства на реализацию программы не привлекались. </w:t>
      </w:r>
    </w:p>
    <w:p w14:paraId="74000000">
      <w:pPr>
        <w:spacing w:line="228" w:lineRule="auto"/>
        <w:ind/>
        <w:jc w:val="both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28"/>
        </w:rPr>
        <w:t xml:space="preserve">   Сведения об использовании бюджетных ассигнований приводятся в приложении №</w:t>
      </w:r>
      <w:r>
        <w:rPr>
          <w:rFonts w:ascii="Times New Roman" w:hAnsi="Times New Roman"/>
          <w:sz w:val="28"/>
        </w:rPr>
        <w:t>2</w:t>
      </w:r>
    </w:p>
    <w:p w14:paraId="75000000">
      <w:pPr>
        <w:ind/>
        <w:jc w:val="center"/>
        <w:rPr>
          <w:rFonts w:ascii="Times New Roman" w:hAnsi="Times New Roman"/>
          <w:sz w:val="28"/>
        </w:rPr>
      </w:pPr>
    </w:p>
    <w:p w14:paraId="76000000">
      <w:pPr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Раздел 5. Сведения о достижении значений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показателей (индикаторов) муниципальной программы,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подпрограмм</w:t>
      </w:r>
      <w:r>
        <w:rPr>
          <w:rFonts w:ascii="Times New Roman" w:hAnsi="Times New Roman"/>
          <w:sz w:val="28"/>
        </w:rPr>
        <w:t xml:space="preserve"> муниципальной программы за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год</w:t>
      </w:r>
    </w:p>
    <w:p w14:paraId="77000000">
      <w:pPr>
        <w:ind/>
        <w:jc w:val="center"/>
        <w:rPr>
          <w:rFonts w:ascii="Times New Roman" w:hAnsi="Times New Roman"/>
          <w:sz w:val="28"/>
        </w:rPr>
      </w:pPr>
    </w:p>
    <w:p w14:paraId="78000000">
      <w:pPr>
        <w:ind w:firstLine="709" w:left="0"/>
        <w:jc w:val="both"/>
        <w:rPr>
          <w:rFonts w:ascii="Times New Roman" w:hAnsi="Times New Roman"/>
          <w:sz w:val="28"/>
          <w:highlight w:val="yellow"/>
        </w:rPr>
      </w:pPr>
      <w:r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году из </w:t>
      </w:r>
      <w:r>
        <w:rPr>
          <w:rFonts w:ascii="Times New Roman" w:hAnsi="Times New Roman"/>
          <w:sz w:val="28"/>
        </w:rPr>
        <w:t>9</w:t>
      </w:r>
      <w:r>
        <w:rPr>
          <w:rFonts w:ascii="Times New Roman" w:hAnsi="Times New Roman"/>
          <w:sz w:val="28"/>
        </w:rPr>
        <w:t xml:space="preserve"> показател</w:t>
      </w:r>
      <w:r>
        <w:rPr>
          <w:rFonts w:ascii="Times New Roman" w:hAnsi="Times New Roman"/>
          <w:sz w:val="28"/>
        </w:rPr>
        <w:t>ей</w:t>
      </w:r>
      <w:r>
        <w:rPr>
          <w:rFonts w:ascii="Times New Roman" w:hAnsi="Times New Roman"/>
          <w:sz w:val="28"/>
        </w:rPr>
        <w:t xml:space="preserve"> (индикатора) муниципальной программы, подпрограмм муниципальной</w:t>
      </w:r>
      <w:r>
        <w:rPr>
          <w:rFonts w:ascii="Times New Roman" w:hAnsi="Times New Roman"/>
          <w:sz w:val="28"/>
        </w:rPr>
        <w:t xml:space="preserve"> программы по 9</w:t>
      </w:r>
      <w:r>
        <w:rPr>
          <w:rFonts w:ascii="Times New Roman" w:hAnsi="Times New Roman"/>
          <w:sz w:val="28"/>
        </w:rPr>
        <w:t xml:space="preserve"> показателям (индикаторам)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(№ </w:t>
      </w:r>
      <w:r>
        <w:rPr>
          <w:rFonts w:ascii="Times New Roman" w:hAnsi="Times New Roman"/>
          <w:sz w:val="28"/>
        </w:rPr>
        <w:t>1,2,3,4,5,2</w:t>
      </w:r>
      <w:r>
        <w:rPr>
          <w:rFonts w:ascii="Times New Roman" w:hAnsi="Times New Roman"/>
          <w:sz w:val="28"/>
        </w:rPr>
        <w:t>.1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>2,</w:t>
      </w:r>
      <w:r>
        <w:rPr>
          <w:rFonts w:ascii="Times New Roman" w:hAnsi="Times New Roman"/>
          <w:sz w:val="28"/>
        </w:rPr>
        <w:t xml:space="preserve"> 3.1,3.2</w:t>
      </w:r>
      <w:r>
        <w:rPr>
          <w:rFonts w:ascii="Times New Roman" w:hAnsi="Times New Roman"/>
          <w:sz w:val="28"/>
        </w:rPr>
        <w:t>) достигнуты запланированные результаты.</w:t>
      </w:r>
    </w:p>
    <w:p w14:paraId="79000000">
      <w:pPr>
        <w:ind w:firstLine="709" w:left="0"/>
        <w:jc w:val="both"/>
        <w:rPr>
          <w:sz w:val="28"/>
        </w:rPr>
      </w:pPr>
      <w:r>
        <w:rPr>
          <w:rFonts w:ascii="Times New Roman" w:hAnsi="Times New Roman"/>
          <w:sz w:val="28"/>
        </w:rPr>
        <w:t>Сведения о достижении значений показателей (индикаторов) муниципальной программы, подпрограмм</w:t>
      </w:r>
      <w:r>
        <w:rPr>
          <w:rFonts w:ascii="Times New Roman" w:hAnsi="Times New Roman"/>
          <w:sz w:val="28"/>
        </w:rPr>
        <w:t xml:space="preserve"> муниципальной программы за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год с обоснованием отклонений представлены в приложении № 3 к настоящему отчету о реализации муниципальной программы</w:t>
      </w:r>
      <w:r>
        <w:rPr>
          <w:sz w:val="28"/>
        </w:rPr>
        <w:t>.</w:t>
      </w:r>
    </w:p>
    <w:p w14:paraId="7A000000">
      <w:pPr>
        <w:ind w:firstLine="709" w:left="0"/>
        <w:jc w:val="both"/>
        <w:rPr>
          <w:sz w:val="28"/>
        </w:rPr>
      </w:pPr>
    </w:p>
    <w:p w14:paraId="7B000000">
      <w:pPr>
        <w:ind w:firstLine="709" w:left="0"/>
        <w:jc w:val="both"/>
        <w:rPr>
          <w:sz w:val="28"/>
        </w:rPr>
      </w:pPr>
    </w:p>
    <w:p w14:paraId="7C000000">
      <w:pPr>
        <w:ind/>
        <w:jc w:val="center"/>
        <w:rPr>
          <w:rFonts w:ascii="Times New Roman" w:hAnsi="Times New Roman"/>
          <w:sz w:val="28"/>
        </w:rPr>
      </w:pPr>
      <w:r>
        <w:rPr>
          <w:sz w:val="28"/>
        </w:rPr>
        <w:t xml:space="preserve"> </w:t>
      </w:r>
      <w:r>
        <w:rPr>
          <w:rFonts w:ascii="Times New Roman" w:hAnsi="Times New Roman"/>
          <w:sz w:val="28"/>
        </w:rPr>
        <w:t>Раздел 6. Информация о результатах оценки</w:t>
      </w:r>
    </w:p>
    <w:p w14:paraId="7D000000">
      <w:pPr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эффективности муниципальной программы </w:t>
      </w:r>
    </w:p>
    <w:p w14:paraId="7E000000">
      <w:pPr>
        <w:ind/>
        <w:jc w:val="center"/>
        <w:rPr>
          <w:rFonts w:ascii="Times New Roman" w:hAnsi="Times New Roman"/>
          <w:sz w:val="28"/>
        </w:rPr>
      </w:pPr>
    </w:p>
    <w:p w14:paraId="7F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Эффективность реализаци</w:t>
      </w:r>
      <w:r>
        <w:rPr>
          <w:rFonts w:ascii="Times New Roman" w:hAnsi="Times New Roman"/>
          <w:sz w:val="28"/>
        </w:rPr>
        <w:t xml:space="preserve">и муниципальной программы в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году оценивается на основании степени выполнения целевых показателей, основных мероприятий и оценки бюджетной эффективности муниципальной программы:</w:t>
      </w:r>
    </w:p>
    <w:p w14:paraId="80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I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Степень достижения целевых показателей муниципальной программы осуществляется путем</w:t>
      </w:r>
      <w:r>
        <w:rPr>
          <w:rFonts w:ascii="Times New Roman" w:hAnsi="Times New Roman"/>
          <w:sz w:val="28"/>
        </w:rPr>
        <w:t xml:space="preserve"> сопоставления фактически достигнутых в отчетном году значений показателей муниципальной программы и входящих в нее подпрограмм и их плановых значений:</w:t>
      </w:r>
    </w:p>
    <w:p w14:paraId="81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эффективность хода реализации целевого показателя</w:t>
      </w:r>
      <w:r>
        <w:rPr>
          <w:rFonts w:ascii="Times New Roman" w:hAnsi="Times New Roman"/>
          <w:sz w:val="28"/>
        </w:rPr>
        <w:t xml:space="preserve">  1   равна </w:t>
      </w:r>
      <w:r>
        <w:rPr>
          <w:rFonts w:ascii="Times New Roman" w:hAnsi="Times New Roman"/>
          <w:sz w:val="28"/>
        </w:rPr>
        <w:t>1,0</w:t>
      </w:r>
    </w:p>
    <w:p w14:paraId="82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эффективность хода реализации целевого показателя</w:t>
      </w:r>
      <w:r>
        <w:rPr>
          <w:rFonts w:ascii="Times New Roman" w:hAnsi="Times New Roman"/>
          <w:sz w:val="28"/>
        </w:rPr>
        <w:t xml:space="preserve">  2   равна </w:t>
      </w:r>
      <w:r>
        <w:rPr>
          <w:rFonts w:ascii="Times New Roman" w:hAnsi="Times New Roman"/>
          <w:sz w:val="28"/>
        </w:rPr>
        <w:t>1,0</w:t>
      </w:r>
    </w:p>
    <w:p w14:paraId="83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эффективность хода ре</w:t>
      </w:r>
      <w:r>
        <w:rPr>
          <w:rFonts w:ascii="Times New Roman" w:hAnsi="Times New Roman"/>
          <w:sz w:val="28"/>
        </w:rPr>
        <w:t xml:space="preserve">ализации целевого показателя  3 </w:t>
      </w:r>
      <w:r>
        <w:rPr>
          <w:rFonts w:ascii="Times New Roman" w:hAnsi="Times New Roman"/>
          <w:sz w:val="28"/>
        </w:rPr>
        <w:t xml:space="preserve">  равна  1,0</w:t>
      </w:r>
      <w:r>
        <w:rPr>
          <w:rFonts w:ascii="Times New Roman" w:hAnsi="Times New Roman"/>
          <w:sz w:val="28"/>
        </w:rPr>
        <w:t xml:space="preserve">;   </w:t>
      </w:r>
    </w:p>
    <w:p w14:paraId="84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эффективность хода ре</w:t>
      </w:r>
      <w:r>
        <w:rPr>
          <w:rFonts w:ascii="Times New Roman" w:hAnsi="Times New Roman"/>
          <w:sz w:val="28"/>
        </w:rPr>
        <w:t xml:space="preserve">ализации целевого показателя   4 </w:t>
      </w:r>
      <w:r>
        <w:rPr>
          <w:rFonts w:ascii="Times New Roman" w:hAnsi="Times New Roman"/>
          <w:sz w:val="28"/>
        </w:rPr>
        <w:t xml:space="preserve"> равна  1,0;   </w:t>
      </w:r>
    </w:p>
    <w:p w14:paraId="85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эффективность хода ре</w:t>
      </w:r>
      <w:r>
        <w:rPr>
          <w:rFonts w:ascii="Times New Roman" w:hAnsi="Times New Roman"/>
          <w:sz w:val="28"/>
        </w:rPr>
        <w:t xml:space="preserve">ализации целевого показателя   5 </w:t>
      </w:r>
      <w:r>
        <w:rPr>
          <w:rFonts w:ascii="Times New Roman" w:hAnsi="Times New Roman"/>
          <w:sz w:val="28"/>
        </w:rPr>
        <w:t xml:space="preserve"> равна  1,0;   </w:t>
      </w:r>
    </w:p>
    <w:p w14:paraId="86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эффективность хода </w:t>
      </w:r>
      <w:r>
        <w:rPr>
          <w:rFonts w:ascii="Times New Roman" w:hAnsi="Times New Roman"/>
          <w:sz w:val="28"/>
        </w:rPr>
        <w:t>реализации целевого показателя  1.1</w:t>
      </w:r>
      <w:r>
        <w:rPr>
          <w:rFonts w:ascii="Times New Roman" w:hAnsi="Times New Roman"/>
          <w:sz w:val="28"/>
        </w:rPr>
        <w:t xml:space="preserve">  равна  1,0;   </w:t>
      </w:r>
    </w:p>
    <w:p w14:paraId="87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эффективность хода </w:t>
      </w:r>
      <w:r>
        <w:rPr>
          <w:rFonts w:ascii="Times New Roman" w:hAnsi="Times New Roman"/>
          <w:sz w:val="28"/>
        </w:rPr>
        <w:t xml:space="preserve">реализации целевого показателя </w:t>
      </w:r>
      <w:r>
        <w:rPr>
          <w:rFonts w:ascii="Times New Roman" w:hAnsi="Times New Roman"/>
          <w:sz w:val="28"/>
        </w:rPr>
        <w:t xml:space="preserve"> 1.2   равна  1,0</w:t>
      </w:r>
      <w:r>
        <w:rPr>
          <w:rFonts w:ascii="Times New Roman" w:hAnsi="Times New Roman"/>
          <w:sz w:val="28"/>
        </w:rPr>
        <w:t xml:space="preserve">;    </w:t>
      </w:r>
    </w:p>
    <w:p w14:paraId="88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эффективность хода реализации целевого показателя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 2.1</w:t>
      </w:r>
      <w:r>
        <w:rPr>
          <w:rFonts w:ascii="Times New Roman" w:hAnsi="Times New Roman"/>
          <w:sz w:val="28"/>
        </w:rPr>
        <w:t xml:space="preserve">   равна  1,0;    </w:t>
      </w:r>
    </w:p>
    <w:p w14:paraId="89000000">
      <w:pPr>
        <w:tabs>
          <w:tab w:leader="none" w:pos="332" w:val="left"/>
          <w:tab w:leader="none" w:pos="1134" w:val="left"/>
        </w:tabs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эффективность хода </w:t>
      </w:r>
      <w:r>
        <w:rPr>
          <w:rFonts w:ascii="Times New Roman" w:hAnsi="Times New Roman"/>
          <w:sz w:val="28"/>
        </w:rPr>
        <w:t xml:space="preserve">реализации целевого показателя </w:t>
      </w:r>
      <w:r>
        <w:rPr>
          <w:rFonts w:ascii="Times New Roman" w:hAnsi="Times New Roman"/>
          <w:sz w:val="28"/>
        </w:rPr>
        <w:t xml:space="preserve">  2.2</w:t>
      </w:r>
      <w:r>
        <w:rPr>
          <w:rFonts w:ascii="Times New Roman" w:hAnsi="Times New Roman"/>
          <w:sz w:val="28"/>
        </w:rPr>
        <w:t xml:space="preserve">   равна  1,0;       </w:t>
      </w:r>
    </w:p>
    <w:p w14:paraId="8A000000">
      <w:pPr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зависимости от полученных в результате реализации мероприятий программы значений целевых показателей (индикаторов) программы эффективность реализации программы по целям (задачам), а также в целом можно охарактеризовать по следующим уровням:</w:t>
      </w:r>
    </w:p>
    <w:p w14:paraId="8B000000">
      <w:pPr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Высокий (УР</w:t>
      </w:r>
      <w:r>
        <w:rPr>
          <w:rFonts w:ascii="Times New Roman" w:hAnsi="Times New Roman"/>
          <w:sz w:val="16"/>
        </w:rPr>
        <w:t xml:space="preserve">пр </w:t>
      </w:r>
      <w:r>
        <w:rPr>
          <w:rFonts w:ascii="Times New Roman" w:hAnsi="Times New Roman"/>
          <w:sz w:val="28"/>
        </w:rPr>
        <w:t>≥ 95%);</w:t>
      </w:r>
    </w:p>
    <w:p w14:paraId="8C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Удовлетворительный (УР</w:t>
      </w:r>
      <w:r>
        <w:rPr>
          <w:rFonts w:ascii="Times New Roman" w:hAnsi="Times New Roman"/>
          <w:sz w:val="16"/>
        </w:rPr>
        <w:t xml:space="preserve">пр </w:t>
      </w:r>
      <w:r>
        <w:rPr>
          <w:rFonts w:ascii="Times New Roman" w:hAnsi="Times New Roman"/>
          <w:sz w:val="28"/>
        </w:rPr>
        <w:t>≥ 75%);</w:t>
      </w:r>
    </w:p>
    <w:p w14:paraId="8D000000">
      <w:pPr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Низкий (УР</w:t>
      </w:r>
      <w:r>
        <w:rPr>
          <w:rFonts w:ascii="Times New Roman" w:hAnsi="Times New Roman"/>
          <w:sz w:val="16"/>
        </w:rPr>
        <w:t>пр</w:t>
      </w:r>
      <w:r>
        <w:rPr>
          <w:rFonts w:ascii="Times New Roman" w:hAnsi="Times New Roman"/>
          <w:sz w:val="28"/>
        </w:rPr>
        <w:t>&lt;75%).</w:t>
      </w:r>
    </w:p>
    <w:p w14:paraId="8E000000">
      <w:pPr>
        <w:spacing w:line="228" w:lineRule="auto"/>
        <w:ind/>
        <w:jc w:val="both"/>
        <w:rPr>
          <w:rFonts w:ascii="Times New Roman" w:hAnsi="Times New Roman"/>
          <w:sz w:val="16"/>
        </w:rPr>
      </w:pPr>
    </w:p>
    <w:p w14:paraId="8F000000">
      <w:pPr>
        <w:spacing w:line="228" w:lineRule="auto"/>
        <w:ind/>
        <w:jc w:val="both"/>
        <w:rPr>
          <w:rFonts w:ascii="Times New Roman" w:hAnsi="Times New Roman"/>
          <w:sz w:val="16"/>
        </w:rPr>
      </w:pPr>
    </w:p>
    <w:p w14:paraId="90000000">
      <w:pPr>
        <w:spacing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sz w:val="28"/>
        </w:rPr>
        <w:t> Суммарная оценка</w:t>
      </w:r>
      <w:r>
        <w:rPr>
          <w:rFonts w:ascii="Times New Roman" w:hAnsi="Times New Roman"/>
          <w:sz w:val="28"/>
        </w:rPr>
        <w:t xml:space="preserve"> степени достижения целевых показателей муниципальной программы определяется по формуле: </w:t>
      </w:r>
      <w:r>
        <w:rPr>
          <w:rFonts w:ascii="Times New Roman" w:hAnsi="Times New Roman"/>
          <w:sz w:val="28"/>
        </w:rPr>
        <w:drawing>
          <wp:inline>
            <wp:extent cx="830453" cy="609600"/>
            <wp:docPr hidden="false" id="4" name="Picture 4"/>
            <a:graphic>
              <a:graphicData uri="http://schemas.openxmlformats.org/drawingml/2006/picture">
                <pic:pic>
                  <pic:nvPicPr>
                    <pic:cNvPr hidden="false" id="3" name="Picture 3"/>
                    <pic:cNvPicPr preferRelativeResize="true"/>
                  </pic:nvPicPr>
                  <pic:blipFill>
                    <a:blip r:embed="rId2"/>
                    <a:srcRect b="0" l="0" r="0" t="0"/>
                    <a:stretch/>
                  </pic:blipFill>
                  <pic:spPr>
                    <a:xfrm flipH="false" flipV="false" rot="0">
                      <a:ext cx="830453" cy="6096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   9</w:t>
      </w:r>
      <w:r>
        <w:rPr>
          <w:rFonts w:ascii="Times New Roman" w:hAnsi="Times New Roman"/>
          <w:sz w:val="28"/>
        </w:rPr>
        <w:t>/9</w:t>
      </w:r>
      <w:r>
        <w:rPr>
          <w:rFonts w:ascii="Times New Roman" w:hAnsi="Times New Roman"/>
          <w:sz w:val="28"/>
        </w:rPr>
        <w:t>=1,0</w:t>
      </w:r>
    </w:p>
    <w:p w14:paraId="91000000">
      <w:pPr>
        <w:spacing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Суммарная оценка степени достижения целевых показателе</w:t>
      </w:r>
      <w:r>
        <w:rPr>
          <w:rFonts w:ascii="Times New Roman" w:hAnsi="Times New Roman"/>
          <w:sz w:val="28"/>
        </w:rPr>
        <w:t xml:space="preserve">й муниципальной программы в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году составляет 1,0</w:t>
      </w:r>
      <w:r>
        <w:rPr>
          <w:rFonts w:ascii="Times New Roman" w:hAnsi="Times New Roman"/>
          <w:sz w:val="28"/>
        </w:rPr>
        <w:t xml:space="preserve"> что</w:t>
      </w:r>
      <w:r>
        <w:rPr>
          <w:rFonts w:ascii="Times New Roman" w:hAnsi="Times New Roman"/>
          <w:sz w:val="28"/>
        </w:rPr>
        <w:t xml:space="preserve"> характеризует </w:t>
      </w:r>
      <w:r>
        <w:rPr>
          <w:rFonts w:ascii="Times New Roman" w:hAnsi="Times New Roman"/>
          <w:sz w:val="28"/>
        </w:rPr>
        <w:t xml:space="preserve"> высокий </w:t>
      </w:r>
      <w:r>
        <w:rPr>
          <w:rFonts w:ascii="Times New Roman" w:hAnsi="Times New Roman"/>
          <w:sz w:val="28"/>
        </w:rPr>
        <w:t>уровень эффективности реализации муниципальной программы по степени достижения целевых показателей.</w:t>
      </w:r>
    </w:p>
    <w:p w14:paraId="92000000">
      <w:pPr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2.Степень реализации основных мероприятий, финансируемых за счет всех источников финансирования, оценивается как доля основных мероприятий, выполненных в полном объеме, по следующей формуле:</w:t>
      </w:r>
    </w:p>
    <w:p w14:paraId="93000000">
      <w:pPr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СРом = Мв / М</w:t>
      </w:r>
      <w:r>
        <w:rPr>
          <w:rFonts w:ascii="Times New Roman" w:hAnsi="Times New Roman"/>
          <w:sz w:val="28"/>
        </w:rPr>
        <w:t xml:space="preserve"> = 3/3</w:t>
      </w:r>
      <w:r>
        <w:rPr>
          <w:rFonts w:ascii="Times New Roman" w:hAnsi="Times New Roman"/>
          <w:sz w:val="28"/>
        </w:rPr>
        <w:t>=1,</w:t>
      </w:r>
    </w:p>
    <w:p w14:paraId="94000000">
      <w:pPr>
        <w:spacing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 Бюджетная эффективность реализации муниципальной программы  рассчитывается в несколько этапов.</w:t>
      </w:r>
    </w:p>
    <w:p w14:paraId="95000000">
      <w:pPr>
        <w:spacing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Степень реализации основных мероприятий (далее – мероприятий), финансируемых за счет средств  местного бюджета, оценивается как доля мероприятий, выполненных в полном объеме, по следующей формуле:</w:t>
      </w:r>
    </w:p>
    <w:p w14:paraId="96000000">
      <w:pPr>
        <w:spacing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СРм = Мв / М</w:t>
      </w:r>
      <w:r>
        <w:rPr>
          <w:rFonts w:ascii="Times New Roman" w:hAnsi="Times New Roman"/>
          <w:sz w:val="28"/>
        </w:rPr>
        <w:t xml:space="preserve">  3/3</w:t>
      </w:r>
      <w:r>
        <w:rPr>
          <w:rFonts w:ascii="Times New Roman" w:hAnsi="Times New Roman"/>
          <w:sz w:val="28"/>
        </w:rPr>
        <w:t>=1</w:t>
      </w:r>
    </w:p>
    <w:p w14:paraId="97000000">
      <w:pPr>
        <w:spacing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6.3. Степень соответствия запланированному уровню рас</w:t>
      </w:r>
      <w:r>
        <w:rPr>
          <w:rFonts w:ascii="Times New Roman" w:hAnsi="Times New Roman"/>
          <w:sz w:val="28"/>
        </w:rPr>
        <w:t>ходов за счет средств местного</w:t>
      </w:r>
      <w:r>
        <w:rPr>
          <w:rFonts w:ascii="Times New Roman" w:hAnsi="Times New Roman"/>
          <w:sz w:val="28"/>
        </w:rPr>
        <w:t xml:space="preserve"> бюджета, безвозмездных поступлений в </w:t>
      </w:r>
      <w:r>
        <w:rPr>
          <w:rFonts w:ascii="Times New Roman" w:hAnsi="Times New Roman"/>
          <w:sz w:val="28"/>
        </w:rPr>
        <w:t xml:space="preserve">местный </w:t>
      </w:r>
      <w:r>
        <w:rPr>
          <w:rFonts w:ascii="Times New Roman" w:hAnsi="Times New Roman"/>
          <w:sz w:val="28"/>
        </w:rPr>
        <w:t>бюджет оценивается как отношение фактически произведенных в отчетном году бюджетных расходов на реализацию муниципальной программы к их плановым значениям по следующей формуле:</w:t>
      </w:r>
    </w:p>
    <w:p w14:paraId="98000000">
      <w:pPr>
        <w:spacing w:after="120"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ССуз = Зф / Зп,</w:t>
      </w:r>
      <w:r>
        <w:rPr>
          <w:rFonts w:ascii="Times New Roman" w:hAnsi="Times New Roman"/>
          <w:sz w:val="28"/>
        </w:rPr>
        <w:t xml:space="preserve">  3059,3/3059,4</w:t>
      </w:r>
      <w:r>
        <w:rPr>
          <w:rFonts w:ascii="Times New Roman" w:hAnsi="Times New Roman"/>
          <w:sz w:val="28"/>
        </w:rPr>
        <w:t xml:space="preserve"> =1</w:t>
      </w:r>
    </w:p>
    <w:p w14:paraId="99000000">
      <w:pPr>
        <w:spacing w:line="240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6.4. Эффективность использования средств бюджета рассчитывается как отношение степени реализации мероприятий к степени соответствия запланированному уровню расходов за счет  местного бюджета по следующей формуле:</w:t>
      </w:r>
    </w:p>
    <w:p w14:paraId="9A000000">
      <w:pPr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drawing>
          <wp:inline>
            <wp:extent cx="1562354" cy="335153"/>
            <wp:docPr hidden="false" id="6" name="Picture 6"/>
            <a:graphic>
              <a:graphicData uri="http://schemas.openxmlformats.org/drawingml/2006/picture">
                <pic:pic>
                  <pic:nvPicPr>
                    <pic:cNvPr hidden="false" id="5" name="Picture 5"/>
                    <pic:cNvPicPr preferRelativeResize="true"/>
                  </pic:nvPicPr>
                  <pic:blipFill>
                    <a:blip r:embed="rId3"/>
                    <a:srcRect b="0" l="0" r="0" t="0"/>
                    <a:stretch/>
                  </pic:blipFill>
                  <pic:spPr>
                    <a:xfrm flipH="false" flipV="false" rot="0">
                      <a:ext cx="1562354" cy="335153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</w:rPr>
        <w:t>1/1=1</w:t>
      </w:r>
    </w:p>
    <w:p w14:paraId="9B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Бюджетная эффективность реализации программы признается высокой.</w:t>
      </w:r>
    </w:p>
    <w:p w14:paraId="9C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Для оценки эффективности реализации программы применяются следующие коэффициенты значимости:</w:t>
      </w:r>
    </w:p>
    <w:p w14:paraId="9D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степень достижения целевых показателей – 0,5;</w:t>
      </w:r>
    </w:p>
    <w:p w14:paraId="9E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реализация основных мероприятий – 0,3;</w:t>
      </w:r>
    </w:p>
    <w:p w14:paraId="9F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бюджетная эффективность – 0,2.</w:t>
      </w:r>
    </w:p>
    <w:p w14:paraId="A0000000">
      <w:pPr>
        <w:spacing w:line="276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Уровень реализации муниципальной программы в целом оценивается по формуле:   УР</w:t>
      </w:r>
      <w:r>
        <w:rPr>
          <w:rFonts w:ascii="Times New Roman" w:hAnsi="Times New Roman"/>
          <w:sz w:val="28"/>
          <w:vertAlign w:val="subscript"/>
        </w:rPr>
        <w:t xml:space="preserve">пр </w:t>
      </w:r>
      <w:r>
        <w:rPr>
          <w:rFonts w:ascii="Times New Roman" w:hAnsi="Times New Roman"/>
          <w:sz w:val="28"/>
        </w:rPr>
        <w:t>= Э</w:t>
      </w:r>
      <w:r>
        <w:rPr>
          <w:rFonts w:ascii="Times New Roman" w:hAnsi="Times New Roman"/>
          <w:sz w:val="28"/>
          <w:vertAlign w:val="subscript"/>
        </w:rPr>
        <w:t xml:space="preserve">о </w:t>
      </w:r>
      <w:r>
        <w:rPr>
          <w:rFonts w:ascii="Times New Roman" w:hAnsi="Times New Roman"/>
          <w:sz w:val="28"/>
        </w:rPr>
        <w:t>х</w:t>
      </w:r>
      <w:r>
        <w:rPr>
          <w:rFonts w:ascii="Times New Roman" w:hAnsi="Times New Roman"/>
          <w:sz w:val="28"/>
          <w:vertAlign w:val="subscript"/>
        </w:rPr>
        <w:t xml:space="preserve"> </w:t>
      </w:r>
      <w:r>
        <w:rPr>
          <w:rFonts w:ascii="Times New Roman" w:hAnsi="Times New Roman"/>
          <w:sz w:val="28"/>
        </w:rPr>
        <w:t>0,5 + СР</w:t>
      </w:r>
      <w:r>
        <w:rPr>
          <w:rFonts w:ascii="Times New Roman" w:hAnsi="Times New Roman"/>
          <w:sz w:val="28"/>
          <w:vertAlign w:val="subscript"/>
        </w:rPr>
        <w:t xml:space="preserve">ом </w:t>
      </w:r>
      <w:r>
        <w:rPr>
          <w:rFonts w:ascii="Times New Roman" w:hAnsi="Times New Roman"/>
          <w:sz w:val="28"/>
        </w:rPr>
        <w:t>х 0,3 + Э</w:t>
      </w:r>
      <w:r>
        <w:rPr>
          <w:rFonts w:ascii="Times New Roman" w:hAnsi="Times New Roman"/>
          <w:sz w:val="28"/>
          <w:vertAlign w:val="subscript"/>
        </w:rPr>
        <w:t xml:space="preserve">ис </w:t>
      </w:r>
      <w:r>
        <w:rPr>
          <w:rFonts w:ascii="Times New Roman" w:hAnsi="Times New Roman"/>
          <w:sz w:val="28"/>
        </w:rPr>
        <w:t>х 0,2 = 1</w:t>
      </w:r>
      <w:r>
        <w:rPr>
          <w:rFonts w:ascii="Times New Roman" w:hAnsi="Times New Roman"/>
          <w:sz w:val="28"/>
        </w:rPr>
        <w:t>х0,5+ 1х</w:t>
      </w:r>
      <w:r>
        <w:rPr>
          <w:rFonts w:ascii="Times New Roman" w:hAnsi="Times New Roman"/>
          <w:sz w:val="28"/>
        </w:rPr>
        <w:t>0,3+1</w:t>
      </w:r>
      <w:r>
        <w:rPr>
          <w:rFonts w:ascii="Times New Roman" w:hAnsi="Times New Roman"/>
          <w:sz w:val="28"/>
        </w:rPr>
        <w:t>х0,2=1,0</w:t>
      </w:r>
    </w:p>
    <w:p w14:paraId="A1000000">
      <w:pPr>
        <w:widowControl w:val="0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Уровень реализации муниципальной программы в </w:t>
      </w:r>
      <w:r>
        <w:rPr>
          <w:rFonts w:ascii="Times New Roman" w:hAnsi="Times New Roman"/>
          <w:sz w:val="28"/>
        </w:rPr>
        <w:t>отчетном году признается высоким</w:t>
      </w:r>
      <w:r>
        <w:rPr>
          <w:rFonts w:ascii="Times New Roman" w:hAnsi="Times New Roman"/>
          <w:sz w:val="28"/>
        </w:rPr>
        <w:t>.</w:t>
      </w:r>
    </w:p>
    <w:p w14:paraId="A2000000">
      <w:pPr>
        <w:spacing w:line="228" w:lineRule="auto"/>
        <w:ind/>
        <w:jc w:val="both"/>
        <w:rPr>
          <w:rFonts w:ascii="Times New Roman" w:hAnsi="Times New Roman"/>
          <w:sz w:val="28"/>
        </w:rPr>
      </w:pPr>
    </w:p>
    <w:p w14:paraId="A3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</w:t>
      </w:r>
      <w:r>
        <w:rPr>
          <w:rFonts w:ascii="Times New Roman" w:hAnsi="Times New Roman"/>
          <w:sz w:val="28"/>
        </w:rPr>
        <w:t xml:space="preserve">7. Предложения по дальнейшей реализации </w:t>
      </w:r>
    </w:p>
    <w:p w14:paraId="A4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</w:t>
      </w:r>
      <w:r>
        <w:rPr>
          <w:rFonts w:ascii="Times New Roman" w:hAnsi="Times New Roman"/>
          <w:sz w:val="28"/>
        </w:rPr>
        <w:t>муниципальной программы</w:t>
      </w:r>
    </w:p>
    <w:p w14:paraId="A5000000">
      <w:pPr>
        <w:spacing w:after="200" w:line="272" w:lineRule="atLeast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Предложения по реализации муниципальной программы отсутствуют.</w:t>
      </w:r>
      <w:bookmarkStart w:id="1" w:name="Par3119"/>
      <w:bookmarkEnd w:id="1"/>
    </w:p>
    <w:p w14:paraId="A6000000">
      <w:pPr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</w:t>
      </w:r>
      <w:r>
        <w:rPr>
          <w:rFonts w:ascii="Times New Roman" w:hAnsi="Times New Roman"/>
          <w:sz w:val="28"/>
        </w:rPr>
        <w:t xml:space="preserve">Глава Администрации </w:t>
      </w:r>
    </w:p>
    <w:p w14:paraId="A7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</w:t>
      </w:r>
      <w:r>
        <w:rPr>
          <w:rFonts w:ascii="Times New Roman" w:hAnsi="Times New Roman"/>
          <w:sz w:val="28"/>
        </w:rPr>
        <w:t xml:space="preserve">Северного сельского поселения       </w:t>
      </w:r>
      <w:r>
        <w:rPr>
          <w:rFonts w:ascii="Times New Roman" w:hAnsi="Times New Roman"/>
          <w:sz w:val="28"/>
        </w:rPr>
        <w:t xml:space="preserve">              </w:t>
      </w:r>
      <w:r>
        <w:rPr>
          <w:rFonts w:ascii="Times New Roman" w:hAnsi="Times New Roman"/>
          <w:sz w:val="28"/>
        </w:rPr>
        <w:t xml:space="preserve">          </w:t>
      </w:r>
      <w:r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t>Л.А.Калиберда</w:t>
      </w:r>
    </w:p>
    <w:p w14:paraId="A8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A9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AA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AB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AC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AD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AE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AF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B0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B1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B2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B3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B4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B5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B6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B7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B8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B9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BA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BB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BC000000">
      <w:pPr>
        <w:ind w:firstLine="0" w:left="284" w:right="142"/>
        <w:jc w:val="center"/>
        <w:rPr>
          <w:rFonts w:ascii="Times New Roman" w:hAnsi="Times New Roman"/>
          <w:sz w:val="28"/>
        </w:rPr>
      </w:pPr>
    </w:p>
    <w:p w14:paraId="BD000000">
      <w:pPr>
        <w:pStyle w:val="Style_2"/>
        <w:ind/>
        <w:jc w:val="center"/>
        <w:rPr>
          <w:sz w:val="10"/>
        </w:rPr>
      </w:pPr>
    </w:p>
    <w:p w14:paraId="BE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BF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C0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C1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C2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C3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C4000000">
      <w:pPr>
        <w:sectPr>
          <w:pgSz w:h="16838" w:orient="portrait" w:w="11906"/>
          <w:pgMar w:bottom="851" w:footer="709" w:gutter="0" w:header="709" w:left="851" w:right="851" w:top="851"/>
        </w:sectPr>
      </w:pPr>
    </w:p>
    <w:p w14:paraId="C5000000">
      <w:pPr>
        <w:ind w:firstLine="540" w:left="0"/>
        <w:jc w:val="both"/>
        <w:rPr>
          <w:rFonts w:ascii="Times New Roman" w:hAnsi="Times New Roman"/>
          <w:sz w:val="28"/>
        </w:rPr>
      </w:pPr>
    </w:p>
    <w:p w14:paraId="C600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№</w:t>
      </w:r>
      <w:r>
        <w:rPr>
          <w:rFonts w:ascii="Times New Roman" w:hAnsi="Times New Roman"/>
          <w:sz w:val="28"/>
        </w:rPr>
        <w:t>1</w:t>
      </w:r>
    </w:p>
    <w:p w14:paraId="C700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 отчету </w:t>
      </w:r>
      <w:r>
        <w:rPr>
          <w:rFonts w:ascii="Times New Roman" w:hAnsi="Times New Roman"/>
          <w:sz w:val="28"/>
        </w:rPr>
        <w:t xml:space="preserve">о </w:t>
      </w:r>
      <w:r>
        <w:rPr>
          <w:rFonts w:ascii="Times New Roman" w:hAnsi="Times New Roman"/>
          <w:sz w:val="28"/>
        </w:rPr>
        <w:t xml:space="preserve">реализации </w:t>
      </w:r>
    </w:p>
    <w:p w14:paraId="C800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муниципальной программы</w:t>
      </w:r>
    </w:p>
    <w:p w14:paraId="C900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Северного сельского поселения</w:t>
      </w:r>
    </w:p>
    <w:p w14:paraId="CA00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«</w:t>
      </w:r>
      <w:r>
        <w:rPr>
          <w:rFonts w:ascii="Times New Roman" w:hAnsi="Times New Roman"/>
          <w:color w:val="000000"/>
          <w:sz w:val="28"/>
        </w:rPr>
        <w:t>Развитие культуры</w:t>
      </w:r>
      <w:r>
        <w:rPr>
          <w:rFonts w:ascii="Times New Roman" w:hAnsi="Times New Roman"/>
          <w:color w:val="000000"/>
          <w:sz w:val="28"/>
        </w:rPr>
        <w:t xml:space="preserve"> и спорта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 xml:space="preserve"> за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год</w:t>
      </w:r>
    </w:p>
    <w:p w14:paraId="CB000000">
      <w:pPr>
        <w:ind/>
        <w:jc w:val="right"/>
        <w:rPr>
          <w:rFonts w:ascii="Times New Roman" w:hAnsi="Times New Roman"/>
          <w:sz w:val="28"/>
        </w:rPr>
      </w:pPr>
    </w:p>
    <w:p w14:paraId="CC000000">
      <w:pPr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Сведения </w:t>
      </w:r>
    </w:p>
    <w:p w14:paraId="CD000000">
      <w:pPr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 выполнении основных мероприятий подпрограмм и мероприятий </w:t>
      </w:r>
    </w:p>
    <w:p w14:paraId="CE000000">
      <w:pPr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муниципальной программы Северного сельского поселения «</w:t>
      </w:r>
      <w:r>
        <w:rPr>
          <w:rFonts w:ascii="Times New Roman" w:hAnsi="Times New Roman"/>
          <w:color w:val="000000"/>
          <w:sz w:val="28"/>
        </w:rPr>
        <w:t>Развитие культуры и спорта</w:t>
      </w:r>
      <w:r>
        <w:rPr>
          <w:rFonts w:ascii="Times New Roman" w:hAnsi="Times New Roman"/>
          <w:sz w:val="28"/>
        </w:rPr>
        <w:t>»,</w:t>
      </w:r>
    </w:p>
    <w:p w14:paraId="CF000000">
      <w:pPr>
        <w:ind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 xml:space="preserve"> а также контрольных событий муниципальной программы</w:t>
      </w:r>
      <w:r>
        <w:rPr>
          <w:rFonts w:ascii="Times New Roman" w:hAnsi="Times New Roman"/>
        </w:rPr>
        <w:t>.</w:t>
      </w:r>
    </w:p>
    <w:p w14:paraId="D0000000">
      <w:pPr>
        <w:ind/>
        <w:jc w:val="center"/>
        <w:rPr>
          <w:rFonts w:ascii="Times New Roman" w:hAnsi="Times New Roman"/>
        </w:rPr>
      </w:pPr>
    </w:p>
    <w:tbl>
      <w:tblPr>
        <w:tblStyle w:val="Style_4"/>
        <w:tblInd w:type="dxa" w:w="75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75"/>
          <w:right w:type="dxa" w:w="75"/>
        </w:tblCellMar>
      </w:tblPr>
      <w:tblGrid>
        <w:gridCol w:w="856"/>
        <w:gridCol w:w="2410"/>
        <w:gridCol w:w="2126"/>
        <w:gridCol w:w="1417"/>
        <w:gridCol w:w="1418"/>
        <w:gridCol w:w="1417"/>
        <w:gridCol w:w="2270"/>
        <w:gridCol w:w="2408"/>
        <w:gridCol w:w="993"/>
      </w:tblGrid>
      <w:tr>
        <w:trPr>
          <w:trHeight w:hRule="atLeast" w:val="854"/>
        </w:trPr>
        <w:tc>
          <w:tcPr>
            <w:tcW w:type="dxa" w:w="85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1000000">
            <w:pPr>
              <w:pStyle w:val="Style_2"/>
              <w:rPr>
                <w:sz w:val="24"/>
                <w:highlight w:val="yellow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type="dxa" w:w="241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2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Номер и наименование</w:t>
            </w:r>
          </w:p>
        </w:tc>
        <w:tc>
          <w:tcPr>
            <w:tcW w:type="dxa" w:w="21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3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исполнитель </w:t>
            </w:r>
            <w:r>
              <w:rPr>
                <w:sz w:val="24"/>
              </w:rPr>
              <w:t>соисполнитель, участник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(</w:t>
            </w:r>
            <w:r>
              <w:rPr>
                <w:sz w:val="24"/>
              </w:rPr>
              <w:t>должность</w:t>
            </w:r>
            <w:r>
              <w:rPr>
                <w:sz w:val="24"/>
              </w:rPr>
              <w:t>/ФИО</w:t>
            </w:r>
            <w:r>
              <w:rPr>
                <w:sz w:val="24"/>
              </w:rPr>
              <w:t>)</w:t>
            </w:r>
          </w:p>
        </w:tc>
        <w:tc>
          <w:tcPr>
            <w:tcW w:type="dxa" w:w="141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4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Плановый срок </w:t>
            </w:r>
            <w:r>
              <w:rPr>
                <w:sz w:val="24"/>
              </w:rPr>
              <w:t>окончания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реализации  </w:t>
            </w:r>
          </w:p>
          <w:p w14:paraId="D500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br/>
            </w:r>
          </w:p>
        </w:tc>
        <w:tc>
          <w:tcPr>
            <w:tcW w:type="dxa" w:w="28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6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Фактический срок</w:t>
            </w:r>
          </w:p>
        </w:tc>
        <w:tc>
          <w:tcPr>
            <w:tcW w:type="dxa" w:w="467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7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Результат </w:t>
            </w:r>
          </w:p>
          <w:p w14:paraId="D8000000">
            <w:pPr>
              <w:pStyle w:val="Style_2"/>
              <w:ind/>
              <w:jc w:val="center"/>
              <w:rPr>
                <w:sz w:val="24"/>
              </w:rPr>
            </w:pPr>
          </w:p>
        </w:tc>
        <w:tc>
          <w:tcPr>
            <w:tcW w:type="dxa" w:w="99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9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Проблемы, возникшие в ходе реализации мероприятия</w:t>
            </w:r>
          </w:p>
        </w:tc>
      </w:tr>
      <w:tr>
        <w:trPr>
          <w:trHeight w:hRule="atLeast" w:val="2449"/>
        </w:trPr>
        <w:tc>
          <w:tcPr>
            <w:tcW w:type="dxa" w:w="85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41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1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41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A00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 xml:space="preserve"> начала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реализации </w:t>
            </w:r>
            <w:r>
              <w:rPr>
                <w:sz w:val="24"/>
              </w:rPr>
              <w:br/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B00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окончания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реализации  </w:t>
            </w:r>
            <w:r>
              <w:rPr>
                <w:sz w:val="24"/>
              </w:rPr>
              <w:br/>
            </w:r>
          </w:p>
        </w:tc>
        <w:tc>
          <w:tcPr>
            <w:tcW w:type="dxa" w:w="22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C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запланированные</w:t>
            </w:r>
          </w:p>
        </w:tc>
        <w:tc>
          <w:tcPr>
            <w:tcW w:type="dxa" w:w="24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D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достигнутые</w:t>
            </w:r>
          </w:p>
        </w:tc>
        <w:tc>
          <w:tcPr>
            <w:tcW w:type="dxa" w:w="99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</w:tr>
      <w:tr>
        <w:tc>
          <w:tcPr>
            <w:tcW w:type="dxa" w:w="8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E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2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F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0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1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  <w:p w14:paraId="E2000000">
            <w:pPr>
              <w:pStyle w:val="Style_2"/>
              <w:ind/>
              <w:jc w:val="center"/>
              <w:rPr>
                <w:sz w:val="24"/>
              </w:rPr>
            </w:pP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3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4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22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5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24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6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7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hRule="atLeast" w:val="360"/>
        </w:trPr>
        <w:tc>
          <w:tcPr>
            <w:tcW w:type="dxa" w:w="8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8000000">
            <w:pPr>
              <w:pStyle w:val="Style_2"/>
              <w:rPr>
                <w:sz w:val="24"/>
              </w:rPr>
            </w:pPr>
          </w:p>
        </w:tc>
        <w:tc>
          <w:tcPr>
            <w:tcW w:type="dxa" w:w="14459"/>
            <w:gridSpan w:val="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9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Подпрограмма 1 «Развитие культуры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в Северном сельском поселении</w:t>
            </w:r>
            <w:r>
              <w:rPr>
                <w:sz w:val="24"/>
              </w:rPr>
              <w:t>»</w:t>
            </w:r>
          </w:p>
        </w:tc>
      </w:tr>
      <w:tr>
        <w:trPr>
          <w:trHeight w:hRule="atLeast" w:val="360"/>
        </w:trPr>
        <w:tc>
          <w:tcPr>
            <w:tcW w:type="dxa" w:w="8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A00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 xml:space="preserve">    </w:t>
            </w:r>
          </w:p>
        </w:tc>
        <w:tc>
          <w:tcPr>
            <w:tcW w:type="dxa" w:w="2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B00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 xml:space="preserve">1.1. </w:t>
            </w:r>
            <w:r>
              <w:rPr>
                <w:sz w:val="24"/>
              </w:rPr>
              <w:t>Основное мероприятие:</w:t>
            </w:r>
          </w:p>
          <w:p w14:paraId="EC00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Охрана и сохранение объектов культурного наследия </w:t>
            </w:r>
            <w:r>
              <w:rPr>
                <w:sz w:val="24"/>
              </w:rPr>
              <w:t>Северного сельского поселения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D00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 xml:space="preserve">Администрация Северного сельского поселения </w:t>
            </w:r>
          </w:p>
          <w:p w14:paraId="EE00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МУК ССП "Северный"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F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31.12.20</w:t>
            </w:r>
            <w:r>
              <w:rPr>
                <w:sz w:val="24"/>
              </w:rPr>
              <w:t>30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0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01.01.</w:t>
            </w:r>
            <w:r>
              <w:rPr>
                <w:sz w:val="24"/>
              </w:rPr>
              <w:t>2024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1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31.12.</w:t>
            </w:r>
            <w:r>
              <w:rPr>
                <w:sz w:val="24"/>
              </w:rPr>
              <w:t>2024</w:t>
            </w:r>
          </w:p>
        </w:tc>
        <w:tc>
          <w:tcPr>
            <w:tcW w:type="dxa" w:w="22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2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24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3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400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c>
          <w:tcPr>
            <w:tcW w:type="dxa" w:w="8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5000000">
            <w:pPr>
              <w:pStyle w:val="Style_2"/>
              <w:rPr>
                <w:sz w:val="24"/>
              </w:rPr>
            </w:pPr>
          </w:p>
        </w:tc>
        <w:tc>
          <w:tcPr>
            <w:tcW w:type="dxa" w:w="2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6000000">
            <w:pPr>
              <w:pStyle w:val="Style_2"/>
              <w:rPr>
                <w:sz w:val="24"/>
              </w:rPr>
            </w:pP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7000000">
            <w:pPr>
              <w:widowControl w:val="0"/>
              <w:ind w:firstLine="0" w:left="-8" w:right="107"/>
              <w:rPr>
                <w:rFonts w:ascii="Times New Roman" w:hAnsi="Times New Roman"/>
              </w:rPr>
            </w:pP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8000000">
            <w:pPr>
              <w:pStyle w:val="Style_2"/>
              <w:ind/>
              <w:jc w:val="center"/>
              <w:rPr>
                <w:sz w:val="24"/>
              </w:rPr>
            </w:pP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9000000">
            <w:pPr>
              <w:pStyle w:val="Style_2"/>
              <w:ind/>
              <w:jc w:val="center"/>
              <w:rPr>
                <w:sz w:val="24"/>
              </w:rPr>
            </w:pP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A000000">
            <w:pPr>
              <w:pStyle w:val="Style_2"/>
              <w:ind/>
              <w:jc w:val="center"/>
              <w:rPr>
                <w:sz w:val="24"/>
              </w:rPr>
            </w:pPr>
          </w:p>
        </w:tc>
        <w:tc>
          <w:tcPr>
            <w:tcW w:type="dxa" w:w="22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B000000">
            <w:pPr>
              <w:pStyle w:val="Style_2"/>
              <w:rPr>
                <w:sz w:val="24"/>
              </w:rPr>
            </w:pPr>
          </w:p>
        </w:tc>
        <w:tc>
          <w:tcPr>
            <w:tcW w:type="dxa" w:w="24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C000000">
            <w:pPr>
              <w:pStyle w:val="Style_2"/>
              <w:rPr>
                <w:sz w:val="24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D00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c>
          <w:tcPr>
            <w:tcW w:type="dxa" w:w="8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E00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type="dxa" w:w="2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F00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1.2</w:t>
            </w:r>
            <w:r>
              <w:rPr>
                <w:sz w:val="24"/>
              </w:rPr>
              <w:t>.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 xml:space="preserve">Основное мероприятие: </w:t>
            </w:r>
            <w:r>
              <w:rPr>
                <w:sz w:val="24"/>
              </w:rPr>
              <w:t>Развитие культурно-досуговой деятельности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001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МУК ССП "Северный"</w:t>
            </w:r>
          </w:p>
          <w:p w14:paraId="0101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Калиберда Л.А.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201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31.12.20</w:t>
            </w:r>
            <w:r>
              <w:rPr>
                <w:sz w:val="24"/>
              </w:rPr>
              <w:t>30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301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01.01.</w:t>
            </w:r>
            <w:r>
              <w:rPr>
                <w:sz w:val="24"/>
              </w:rPr>
              <w:t>2024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401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31.12.</w:t>
            </w:r>
            <w:r>
              <w:rPr>
                <w:sz w:val="24"/>
              </w:rPr>
              <w:t>2024</w:t>
            </w:r>
          </w:p>
        </w:tc>
        <w:tc>
          <w:tcPr>
            <w:tcW w:type="dxa" w:w="22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5010000">
            <w:pPr>
              <w:widowControl w:val="0"/>
              <w:ind w:firstLine="0" w:left="62" w:right="-1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3"/>
              </w:rPr>
              <w:t>Созда</w:t>
            </w:r>
            <w:r>
              <w:rPr>
                <w:rFonts w:ascii="Times New Roman" w:hAnsi="Times New Roman"/>
                <w:spacing w:val="-3"/>
              </w:rPr>
              <w:t>ть</w:t>
            </w:r>
            <w:r>
              <w:rPr>
                <w:rFonts w:ascii="Times New Roman" w:hAnsi="Times New Roman"/>
                <w:spacing w:val="-3"/>
              </w:rPr>
              <w:t xml:space="preserve"> у</w:t>
            </w:r>
            <w:r>
              <w:rPr>
                <w:rFonts w:ascii="Times New Roman" w:hAnsi="Times New Roman"/>
              </w:rPr>
              <w:t>слови</w:t>
            </w:r>
            <w:r>
              <w:rPr>
                <w:rFonts w:ascii="Times New Roman" w:hAnsi="Times New Roman"/>
              </w:rPr>
              <w:t>я</w:t>
            </w:r>
            <w:r>
              <w:rPr>
                <w:rFonts w:ascii="Times New Roman" w:hAnsi="Times New Roman"/>
              </w:rPr>
              <w:t xml:space="preserve"> д</w:t>
            </w:r>
            <w:r>
              <w:rPr>
                <w:rFonts w:ascii="Times New Roman" w:hAnsi="Times New Roman"/>
                <w:spacing w:val="-2"/>
              </w:rPr>
              <w:t>л</w:t>
            </w:r>
            <w:r>
              <w:rPr>
                <w:rFonts w:ascii="Times New Roman" w:hAnsi="Times New Roman"/>
              </w:rPr>
              <w:t xml:space="preserve">я </w:t>
            </w:r>
            <w:r>
              <w:rPr>
                <w:rFonts w:ascii="Times New Roman" w:hAnsi="Times New Roman"/>
                <w:spacing w:val="-20"/>
              </w:rPr>
              <w:t>у</w:t>
            </w:r>
            <w:r>
              <w:rPr>
                <w:rFonts w:ascii="Times New Roman" w:hAnsi="Times New Roman"/>
              </w:rPr>
              <w:t>до</w:t>
            </w:r>
            <w:r>
              <w:rPr>
                <w:rFonts w:ascii="Times New Roman" w:hAnsi="Times New Roman"/>
                <w:spacing w:val="-4"/>
              </w:rPr>
              <w:t>в</w:t>
            </w:r>
            <w:r>
              <w:rPr>
                <w:rFonts w:ascii="Times New Roman" w:hAnsi="Times New Roman"/>
                <w:spacing w:val="-1"/>
              </w:rPr>
              <w:t>л</w:t>
            </w:r>
            <w:r>
              <w:rPr>
                <w:rFonts w:ascii="Times New Roman" w:hAnsi="Times New Roman"/>
              </w:rPr>
              <w:t>ет</w:t>
            </w:r>
            <w:r>
              <w:rPr>
                <w:rFonts w:ascii="Times New Roman" w:hAnsi="Times New Roman"/>
                <w:spacing w:val="-3"/>
              </w:rPr>
              <w:t>в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  <w:spacing w:val="1"/>
              </w:rPr>
              <w:t>р</w:t>
            </w:r>
            <w:r>
              <w:rPr>
                <w:rFonts w:ascii="Times New Roman" w:hAnsi="Times New Roman"/>
                <w:spacing w:val="-1"/>
              </w:rPr>
              <w:t>е</w:t>
            </w:r>
            <w:r>
              <w:rPr>
                <w:rFonts w:ascii="Times New Roman" w:hAnsi="Times New Roman"/>
              </w:rPr>
              <w:t>н</w:t>
            </w:r>
            <w:r>
              <w:rPr>
                <w:rFonts w:ascii="Times New Roman" w:hAnsi="Times New Roman"/>
                <w:spacing w:val="-1"/>
              </w:rPr>
              <w:t>и</w:t>
            </w:r>
            <w:r>
              <w:rPr>
                <w:rFonts w:ascii="Times New Roman" w:hAnsi="Times New Roman"/>
              </w:rPr>
              <w:t xml:space="preserve">я </w:t>
            </w:r>
            <w:r>
              <w:rPr>
                <w:rFonts w:ascii="Times New Roman" w:hAnsi="Times New Roman"/>
                <w:spacing w:val="-2"/>
              </w:rPr>
              <w:t>п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  <w:spacing w:val="1"/>
              </w:rPr>
              <w:t>тр</w:t>
            </w:r>
            <w:r>
              <w:rPr>
                <w:rFonts w:ascii="Times New Roman" w:hAnsi="Times New Roman"/>
              </w:rPr>
              <w:t>ебн</w:t>
            </w:r>
            <w:r>
              <w:rPr>
                <w:rFonts w:ascii="Times New Roman" w:hAnsi="Times New Roman"/>
                <w:spacing w:val="5"/>
              </w:rPr>
              <w:t>о</w:t>
            </w:r>
            <w:r>
              <w:rPr>
                <w:rFonts w:ascii="Times New Roman" w:hAnsi="Times New Roman"/>
              </w:rPr>
              <w:t>стей на</w:t>
            </w:r>
            <w:r>
              <w:rPr>
                <w:rFonts w:ascii="Times New Roman" w:hAnsi="Times New Roman"/>
                <w:spacing w:val="2"/>
              </w:rPr>
              <w:t>с</w:t>
            </w:r>
            <w:r>
              <w:rPr>
                <w:rFonts w:ascii="Times New Roman" w:hAnsi="Times New Roman"/>
              </w:rPr>
              <w:t xml:space="preserve">еления в </w:t>
            </w:r>
            <w:r>
              <w:rPr>
                <w:rFonts w:ascii="Times New Roman" w:hAnsi="Times New Roman"/>
                <w:spacing w:val="-4"/>
              </w:rPr>
              <w:t>к</w:t>
            </w:r>
            <w:r>
              <w:rPr>
                <w:rFonts w:ascii="Times New Roman" w:hAnsi="Times New Roman"/>
                <w:spacing w:val="-16"/>
              </w:rPr>
              <w:t>у</w:t>
            </w:r>
            <w:r>
              <w:rPr>
                <w:rFonts w:ascii="Times New Roman" w:hAnsi="Times New Roman"/>
                <w:spacing w:val="-1"/>
              </w:rPr>
              <w:t>л</w:t>
            </w:r>
            <w:r>
              <w:rPr>
                <w:rFonts w:ascii="Times New Roman" w:hAnsi="Times New Roman"/>
                <w:spacing w:val="1"/>
              </w:rPr>
              <w:t>ь</w:t>
            </w:r>
            <w:r>
              <w:rPr>
                <w:rFonts w:ascii="Times New Roman" w:hAnsi="Times New Roman"/>
                <w:spacing w:val="-2"/>
              </w:rPr>
              <w:t>т</w:t>
            </w:r>
            <w:r>
              <w:rPr>
                <w:rFonts w:ascii="Times New Roman" w:hAnsi="Times New Roman"/>
                <w:spacing w:val="-4"/>
              </w:rPr>
              <w:t>у</w:t>
            </w:r>
            <w:r>
              <w:rPr>
                <w:rFonts w:ascii="Times New Roman" w:hAnsi="Times New Roman"/>
              </w:rPr>
              <w:t>рно-д</w:t>
            </w:r>
            <w:r>
              <w:rPr>
                <w:rFonts w:ascii="Times New Roman" w:hAnsi="Times New Roman"/>
                <w:spacing w:val="7"/>
              </w:rPr>
              <w:t>о</w:t>
            </w:r>
            <w:r>
              <w:rPr>
                <w:rFonts w:ascii="Times New Roman" w:hAnsi="Times New Roman"/>
                <w:spacing w:val="-4"/>
              </w:rPr>
              <w:t>с</w:t>
            </w:r>
            <w:r>
              <w:rPr>
                <w:rFonts w:ascii="Times New Roman" w:hAnsi="Times New Roman"/>
                <w:spacing w:val="-3"/>
              </w:rPr>
              <w:t>у</w:t>
            </w:r>
            <w:r>
              <w:rPr>
                <w:rFonts w:ascii="Times New Roman" w:hAnsi="Times New Roman"/>
                <w:spacing w:val="-7"/>
              </w:rPr>
              <w:t>г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  <w:spacing w:val="-2"/>
              </w:rPr>
              <w:t>в</w:t>
            </w:r>
            <w:r>
              <w:rPr>
                <w:rFonts w:ascii="Times New Roman" w:hAnsi="Times New Roman"/>
              </w:rPr>
              <w:t>ой деятел</w:t>
            </w:r>
            <w:r>
              <w:rPr>
                <w:rFonts w:ascii="Times New Roman" w:hAnsi="Times New Roman"/>
                <w:spacing w:val="-3"/>
              </w:rPr>
              <w:t>ь</w:t>
            </w:r>
            <w:r>
              <w:rPr>
                <w:rFonts w:ascii="Times New Roman" w:hAnsi="Times New Roman"/>
              </w:rPr>
              <w:t>н</w:t>
            </w:r>
            <w:r>
              <w:rPr>
                <w:rFonts w:ascii="Times New Roman" w:hAnsi="Times New Roman"/>
                <w:spacing w:val="6"/>
              </w:rPr>
              <w:t>о</w:t>
            </w:r>
            <w:r>
              <w:rPr>
                <w:rFonts w:ascii="Times New Roman" w:hAnsi="Times New Roman"/>
              </w:rPr>
              <w:t>сти, рас</w:t>
            </w:r>
            <w:r>
              <w:rPr>
                <w:rFonts w:ascii="Times New Roman" w:hAnsi="Times New Roman"/>
                <w:spacing w:val="-1"/>
              </w:rPr>
              <w:t>ш</w:t>
            </w:r>
            <w:r>
              <w:rPr>
                <w:rFonts w:ascii="Times New Roman" w:hAnsi="Times New Roman"/>
              </w:rPr>
              <w:t>ире</w:t>
            </w:r>
            <w:r>
              <w:rPr>
                <w:rFonts w:ascii="Times New Roman" w:hAnsi="Times New Roman"/>
                <w:spacing w:val="-2"/>
              </w:rPr>
              <w:t>н</w:t>
            </w:r>
            <w:r>
              <w:rPr>
                <w:rFonts w:ascii="Times New Roman" w:hAnsi="Times New Roman"/>
              </w:rPr>
              <w:t xml:space="preserve">ие </w:t>
            </w:r>
            <w:r>
              <w:rPr>
                <w:rFonts w:ascii="Times New Roman" w:hAnsi="Times New Roman"/>
                <w:spacing w:val="-2"/>
              </w:rPr>
              <w:t>в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  <w:spacing w:val="-1"/>
              </w:rPr>
              <w:t>з</w:t>
            </w:r>
            <w:r>
              <w:rPr>
                <w:rFonts w:ascii="Times New Roman" w:hAnsi="Times New Roman"/>
              </w:rPr>
              <w:t>м</w:t>
            </w:r>
            <w:r>
              <w:rPr>
                <w:rFonts w:ascii="Times New Roman" w:hAnsi="Times New Roman"/>
                <w:spacing w:val="-6"/>
              </w:rPr>
              <w:t>о</w:t>
            </w:r>
            <w:r>
              <w:rPr>
                <w:rFonts w:ascii="Times New Roman" w:hAnsi="Times New Roman"/>
                <w:spacing w:val="-2"/>
              </w:rPr>
              <w:t>ж</w:t>
            </w:r>
            <w:r>
              <w:rPr>
                <w:rFonts w:ascii="Times New Roman" w:hAnsi="Times New Roman"/>
              </w:rPr>
              <w:t>н</w:t>
            </w:r>
            <w:r>
              <w:rPr>
                <w:rFonts w:ascii="Times New Roman" w:hAnsi="Times New Roman"/>
                <w:spacing w:val="6"/>
              </w:rPr>
              <w:t>о</w:t>
            </w:r>
            <w:r>
              <w:rPr>
                <w:rFonts w:ascii="Times New Roman" w:hAnsi="Times New Roman"/>
              </w:rPr>
              <w:t>стей для д</w:t>
            </w:r>
            <w:r>
              <w:rPr>
                <w:rFonts w:ascii="Times New Roman" w:hAnsi="Times New Roman"/>
                <w:spacing w:val="-2"/>
              </w:rPr>
              <w:t>у</w:t>
            </w:r>
            <w:r>
              <w:rPr>
                <w:rFonts w:ascii="Times New Roman" w:hAnsi="Times New Roman"/>
                <w:spacing w:val="-9"/>
              </w:rPr>
              <w:t>х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  <w:spacing w:val="-2"/>
              </w:rPr>
              <w:t>в</w:t>
            </w:r>
            <w:r>
              <w:rPr>
                <w:rFonts w:ascii="Times New Roman" w:hAnsi="Times New Roman"/>
              </w:rPr>
              <w:t>н</w:t>
            </w:r>
            <w:r>
              <w:rPr>
                <w:rFonts w:ascii="Times New Roman" w:hAnsi="Times New Roman"/>
                <w:spacing w:val="1"/>
              </w:rPr>
              <w:t>о</w:t>
            </w:r>
            <w:r>
              <w:rPr>
                <w:rFonts w:ascii="Times New Roman" w:hAnsi="Times New Roman"/>
                <w:spacing w:val="-9"/>
              </w:rPr>
              <w:t>г</w:t>
            </w:r>
            <w:r>
              <w:rPr>
                <w:rFonts w:ascii="Times New Roman" w:hAnsi="Times New Roman"/>
              </w:rPr>
              <w:t>о раз</w:t>
            </w:r>
            <w:r>
              <w:rPr>
                <w:rFonts w:ascii="Times New Roman" w:hAnsi="Times New Roman"/>
                <w:spacing w:val="-1"/>
              </w:rPr>
              <w:t>в</w:t>
            </w:r>
            <w:r>
              <w:rPr>
                <w:rFonts w:ascii="Times New Roman" w:hAnsi="Times New Roman"/>
              </w:rPr>
              <w:t>ития;</w:t>
            </w:r>
          </w:p>
          <w:p w14:paraId="06010000">
            <w:pPr>
              <w:pStyle w:val="Style_2"/>
              <w:rPr>
                <w:b w:val="1"/>
                <w:i w:val="1"/>
                <w:sz w:val="24"/>
              </w:rPr>
            </w:pPr>
            <w:r>
              <w:rPr>
                <w:sz w:val="24"/>
              </w:rPr>
              <w:t>п</w:t>
            </w:r>
            <w:r>
              <w:rPr>
                <w:spacing w:val="1"/>
                <w:sz w:val="24"/>
              </w:rPr>
              <w:t>о</w:t>
            </w:r>
            <w:r>
              <w:rPr>
                <w:spacing w:val="-2"/>
                <w:sz w:val="24"/>
              </w:rPr>
              <w:t>в</w:t>
            </w:r>
            <w:r>
              <w:rPr>
                <w:sz w:val="24"/>
              </w:rPr>
              <w:t>ыш</w:t>
            </w:r>
            <w:r>
              <w:rPr>
                <w:spacing w:val="-2"/>
                <w:sz w:val="24"/>
              </w:rPr>
              <w:t>е</w:t>
            </w:r>
            <w:r>
              <w:rPr>
                <w:sz w:val="24"/>
              </w:rPr>
              <w:t>ние т</w:t>
            </w:r>
            <w:r>
              <w:rPr>
                <w:spacing w:val="-3"/>
                <w:sz w:val="24"/>
              </w:rPr>
              <w:t>в</w:t>
            </w:r>
            <w:r>
              <w:rPr>
                <w:sz w:val="24"/>
              </w:rPr>
              <w:t>о</w:t>
            </w:r>
            <w:r>
              <w:rPr>
                <w:spacing w:val="-5"/>
                <w:sz w:val="24"/>
              </w:rPr>
              <w:t>р</w:t>
            </w:r>
            <w:r>
              <w:rPr>
                <w:spacing w:val="-2"/>
                <w:sz w:val="24"/>
              </w:rPr>
              <w:t>ч</w:t>
            </w:r>
            <w:r>
              <w:rPr>
                <w:spacing w:val="6"/>
                <w:sz w:val="24"/>
              </w:rPr>
              <w:t>е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>к</w:t>
            </w:r>
            <w:r>
              <w:rPr>
                <w:sz w:val="24"/>
              </w:rPr>
              <w:t>о</w:t>
            </w:r>
            <w:r>
              <w:rPr>
                <w:spacing w:val="-6"/>
                <w:sz w:val="24"/>
              </w:rPr>
              <w:t>г</w:t>
            </w:r>
            <w:r>
              <w:rPr>
                <w:sz w:val="24"/>
              </w:rPr>
              <w:t>о потенци</w:t>
            </w:r>
            <w:r>
              <w:rPr>
                <w:spacing w:val="2"/>
                <w:sz w:val="24"/>
              </w:rPr>
              <w:t>а</w:t>
            </w:r>
            <w:r>
              <w:rPr>
                <w:sz w:val="24"/>
              </w:rPr>
              <w:t xml:space="preserve">ла </w:t>
            </w:r>
            <w:r>
              <w:rPr>
                <w:spacing w:val="1"/>
                <w:sz w:val="24"/>
              </w:rPr>
              <w:t>с</w:t>
            </w:r>
            <w:r>
              <w:rPr>
                <w:sz w:val="24"/>
              </w:rPr>
              <w:t>а</w:t>
            </w:r>
            <w:r>
              <w:rPr>
                <w:spacing w:val="-1"/>
                <w:sz w:val="24"/>
              </w:rPr>
              <w:t>мо</w:t>
            </w:r>
            <w:r>
              <w:rPr>
                <w:sz w:val="24"/>
              </w:rPr>
              <w:t xml:space="preserve">деятельных </w:t>
            </w:r>
            <w:r>
              <w:rPr>
                <w:spacing w:val="-14"/>
                <w:sz w:val="24"/>
              </w:rPr>
              <w:t>к</w:t>
            </w:r>
            <w:r>
              <w:rPr>
                <w:spacing w:val="-4"/>
                <w:sz w:val="24"/>
              </w:rPr>
              <w:t>о</w:t>
            </w:r>
            <w:r>
              <w:rPr>
                <w:spacing w:val="-2"/>
                <w:sz w:val="24"/>
              </w:rPr>
              <w:t>л</w:t>
            </w:r>
            <w:r>
              <w:rPr>
                <w:sz w:val="24"/>
              </w:rPr>
              <w:t>ле</w:t>
            </w:r>
            <w:r>
              <w:rPr>
                <w:spacing w:val="-5"/>
                <w:sz w:val="24"/>
              </w:rPr>
              <w:t>к</w:t>
            </w:r>
            <w:r>
              <w:rPr>
                <w:sz w:val="24"/>
              </w:rPr>
              <w:t>ти</w:t>
            </w:r>
            <w:r>
              <w:rPr>
                <w:spacing w:val="-2"/>
                <w:sz w:val="24"/>
              </w:rPr>
              <w:t>в</w:t>
            </w:r>
            <w:r>
              <w:rPr>
                <w:sz w:val="24"/>
              </w:rPr>
              <w:t>ов н</w:t>
            </w:r>
            <w:r>
              <w:rPr>
                <w:spacing w:val="-2"/>
                <w:sz w:val="24"/>
              </w:rPr>
              <w:t>а</w:t>
            </w:r>
            <w:r>
              <w:rPr>
                <w:spacing w:val="-1"/>
                <w:sz w:val="24"/>
              </w:rPr>
              <w:t>р</w:t>
            </w:r>
            <w:r>
              <w:rPr>
                <w:spacing w:val="-8"/>
                <w:sz w:val="24"/>
              </w:rPr>
              <w:t>о</w:t>
            </w:r>
            <w:r>
              <w:rPr>
                <w:spacing w:val="-1"/>
                <w:sz w:val="24"/>
              </w:rPr>
              <w:t>д</w:t>
            </w:r>
            <w:r>
              <w:rPr>
                <w:sz w:val="24"/>
              </w:rPr>
              <w:t>н</w:t>
            </w:r>
            <w:r>
              <w:rPr>
                <w:spacing w:val="1"/>
                <w:sz w:val="24"/>
              </w:rPr>
              <w:t>о</w:t>
            </w:r>
            <w:r>
              <w:rPr>
                <w:spacing w:val="-9"/>
                <w:sz w:val="24"/>
              </w:rPr>
              <w:t>г</w:t>
            </w:r>
            <w:r>
              <w:rPr>
                <w:sz w:val="24"/>
              </w:rPr>
              <w:t xml:space="preserve">о творчества. </w:t>
            </w:r>
          </w:p>
        </w:tc>
        <w:tc>
          <w:tcPr>
            <w:tcW w:type="dxa" w:w="24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7010000">
            <w:pPr>
              <w:widowControl w:val="0"/>
              <w:ind w:firstLine="0" w:left="62" w:right="-1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3"/>
              </w:rPr>
              <w:t>Созда</w:t>
            </w:r>
            <w:r>
              <w:rPr>
                <w:rFonts w:ascii="Times New Roman" w:hAnsi="Times New Roman"/>
                <w:spacing w:val="-3"/>
              </w:rPr>
              <w:t xml:space="preserve">ны </w:t>
            </w:r>
            <w:r>
              <w:rPr>
                <w:rFonts w:ascii="Times New Roman" w:hAnsi="Times New Roman"/>
                <w:spacing w:val="-3"/>
              </w:rPr>
              <w:t>у</w:t>
            </w:r>
            <w:r>
              <w:rPr>
                <w:rFonts w:ascii="Times New Roman" w:hAnsi="Times New Roman"/>
              </w:rPr>
              <w:t>слови</w:t>
            </w:r>
            <w:r>
              <w:rPr>
                <w:rFonts w:ascii="Times New Roman" w:hAnsi="Times New Roman"/>
              </w:rPr>
              <w:t>я</w:t>
            </w:r>
            <w:r>
              <w:rPr>
                <w:rFonts w:ascii="Times New Roman" w:hAnsi="Times New Roman"/>
              </w:rPr>
              <w:t xml:space="preserve"> д</w:t>
            </w:r>
            <w:r>
              <w:rPr>
                <w:rFonts w:ascii="Times New Roman" w:hAnsi="Times New Roman"/>
                <w:spacing w:val="-2"/>
              </w:rPr>
              <w:t>л</w:t>
            </w:r>
            <w:r>
              <w:rPr>
                <w:rFonts w:ascii="Times New Roman" w:hAnsi="Times New Roman"/>
              </w:rPr>
              <w:t xml:space="preserve">я </w:t>
            </w:r>
            <w:r>
              <w:rPr>
                <w:rFonts w:ascii="Times New Roman" w:hAnsi="Times New Roman"/>
                <w:spacing w:val="-20"/>
              </w:rPr>
              <w:t>у</w:t>
            </w:r>
            <w:r>
              <w:rPr>
                <w:rFonts w:ascii="Times New Roman" w:hAnsi="Times New Roman"/>
              </w:rPr>
              <w:t>до</w:t>
            </w:r>
            <w:r>
              <w:rPr>
                <w:rFonts w:ascii="Times New Roman" w:hAnsi="Times New Roman"/>
                <w:spacing w:val="-4"/>
              </w:rPr>
              <w:t>в</w:t>
            </w:r>
            <w:r>
              <w:rPr>
                <w:rFonts w:ascii="Times New Roman" w:hAnsi="Times New Roman"/>
                <w:spacing w:val="-1"/>
              </w:rPr>
              <w:t>л</w:t>
            </w:r>
            <w:r>
              <w:rPr>
                <w:rFonts w:ascii="Times New Roman" w:hAnsi="Times New Roman"/>
              </w:rPr>
              <w:t>ет</w:t>
            </w:r>
            <w:r>
              <w:rPr>
                <w:rFonts w:ascii="Times New Roman" w:hAnsi="Times New Roman"/>
                <w:spacing w:val="-3"/>
              </w:rPr>
              <w:t>в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  <w:spacing w:val="1"/>
              </w:rPr>
              <w:t>р</w:t>
            </w:r>
            <w:r>
              <w:rPr>
                <w:rFonts w:ascii="Times New Roman" w:hAnsi="Times New Roman"/>
                <w:spacing w:val="-1"/>
              </w:rPr>
              <w:t>е</w:t>
            </w:r>
            <w:r>
              <w:rPr>
                <w:rFonts w:ascii="Times New Roman" w:hAnsi="Times New Roman"/>
              </w:rPr>
              <w:t>н</w:t>
            </w:r>
            <w:r>
              <w:rPr>
                <w:rFonts w:ascii="Times New Roman" w:hAnsi="Times New Roman"/>
                <w:spacing w:val="-1"/>
              </w:rPr>
              <w:t>и</w:t>
            </w:r>
            <w:r>
              <w:rPr>
                <w:rFonts w:ascii="Times New Roman" w:hAnsi="Times New Roman"/>
              </w:rPr>
              <w:t xml:space="preserve">я </w:t>
            </w:r>
            <w:r>
              <w:rPr>
                <w:rFonts w:ascii="Times New Roman" w:hAnsi="Times New Roman"/>
                <w:spacing w:val="-2"/>
              </w:rPr>
              <w:t>п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  <w:spacing w:val="1"/>
              </w:rPr>
              <w:t>тр</w:t>
            </w:r>
            <w:r>
              <w:rPr>
                <w:rFonts w:ascii="Times New Roman" w:hAnsi="Times New Roman"/>
              </w:rPr>
              <w:t>ебн</w:t>
            </w:r>
            <w:r>
              <w:rPr>
                <w:rFonts w:ascii="Times New Roman" w:hAnsi="Times New Roman"/>
                <w:spacing w:val="5"/>
              </w:rPr>
              <w:t>о</w:t>
            </w:r>
            <w:r>
              <w:rPr>
                <w:rFonts w:ascii="Times New Roman" w:hAnsi="Times New Roman"/>
              </w:rPr>
              <w:t>стей на</w:t>
            </w:r>
            <w:r>
              <w:rPr>
                <w:rFonts w:ascii="Times New Roman" w:hAnsi="Times New Roman"/>
                <w:spacing w:val="2"/>
              </w:rPr>
              <w:t>с</w:t>
            </w:r>
            <w:r>
              <w:rPr>
                <w:rFonts w:ascii="Times New Roman" w:hAnsi="Times New Roman"/>
              </w:rPr>
              <w:t xml:space="preserve">еления в </w:t>
            </w:r>
            <w:r>
              <w:rPr>
                <w:rFonts w:ascii="Times New Roman" w:hAnsi="Times New Roman"/>
                <w:spacing w:val="-4"/>
              </w:rPr>
              <w:t>к</w:t>
            </w:r>
            <w:r>
              <w:rPr>
                <w:rFonts w:ascii="Times New Roman" w:hAnsi="Times New Roman"/>
                <w:spacing w:val="-16"/>
              </w:rPr>
              <w:t>у</w:t>
            </w:r>
            <w:r>
              <w:rPr>
                <w:rFonts w:ascii="Times New Roman" w:hAnsi="Times New Roman"/>
                <w:spacing w:val="-1"/>
              </w:rPr>
              <w:t>л</w:t>
            </w:r>
            <w:r>
              <w:rPr>
                <w:rFonts w:ascii="Times New Roman" w:hAnsi="Times New Roman"/>
                <w:spacing w:val="1"/>
              </w:rPr>
              <w:t>ь</w:t>
            </w:r>
            <w:r>
              <w:rPr>
                <w:rFonts w:ascii="Times New Roman" w:hAnsi="Times New Roman"/>
                <w:spacing w:val="-2"/>
              </w:rPr>
              <w:t>т</w:t>
            </w:r>
            <w:r>
              <w:rPr>
                <w:rFonts w:ascii="Times New Roman" w:hAnsi="Times New Roman"/>
                <w:spacing w:val="-4"/>
              </w:rPr>
              <w:t>у</w:t>
            </w:r>
            <w:r>
              <w:rPr>
                <w:rFonts w:ascii="Times New Roman" w:hAnsi="Times New Roman"/>
              </w:rPr>
              <w:t>рно-д</w:t>
            </w:r>
            <w:r>
              <w:rPr>
                <w:rFonts w:ascii="Times New Roman" w:hAnsi="Times New Roman"/>
                <w:spacing w:val="7"/>
              </w:rPr>
              <w:t>о</w:t>
            </w:r>
            <w:r>
              <w:rPr>
                <w:rFonts w:ascii="Times New Roman" w:hAnsi="Times New Roman"/>
                <w:spacing w:val="-4"/>
              </w:rPr>
              <w:t>с</w:t>
            </w:r>
            <w:r>
              <w:rPr>
                <w:rFonts w:ascii="Times New Roman" w:hAnsi="Times New Roman"/>
                <w:spacing w:val="-3"/>
              </w:rPr>
              <w:t>у</w:t>
            </w:r>
            <w:r>
              <w:rPr>
                <w:rFonts w:ascii="Times New Roman" w:hAnsi="Times New Roman"/>
                <w:spacing w:val="-7"/>
              </w:rPr>
              <w:t>г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  <w:spacing w:val="-2"/>
              </w:rPr>
              <w:t>в</w:t>
            </w:r>
            <w:r>
              <w:rPr>
                <w:rFonts w:ascii="Times New Roman" w:hAnsi="Times New Roman"/>
              </w:rPr>
              <w:t>ой деятел</w:t>
            </w:r>
            <w:r>
              <w:rPr>
                <w:rFonts w:ascii="Times New Roman" w:hAnsi="Times New Roman"/>
                <w:spacing w:val="-3"/>
              </w:rPr>
              <w:t>ь</w:t>
            </w:r>
            <w:r>
              <w:rPr>
                <w:rFonts w:ascii="Times New Roman" w:hAnsi="Times New Roman"/>
              </w:rPr>
              <w:t>н</w:t>
            </w:r>
            <w:r>
              <w:rPr>
                <w:rFonts w:ascii="Times New Roman" w:hAnsi="Times New Roman"/>
                <w:spacing w:val="6"/>
              </w:rPr>
              <w:t>о</w:t>
            </w:r>
            <w:r>
              <w:rPr>
                <w:rFonts w:ascii="Times New Roman" w:hAnsi="Times New Roman"/>
              </w:rPr>
              <w:t>сти, рас</w:t>
            </w:r>
            <w:r>
              <w:rPr>
                <w:rFonts w:ascii="Times New Roman" w:hAnsi="Times New Roman"/>
                <w:spacing w:val="-1"/>
              </w:rPr>
              <w:t>ш</w:t>
            </w:r>
            <w:r>
              <w:rPr>
                <w:rFonts w:ascii="Times New Roman" w:hAnsi="Times New Roman"/>
              </w:rPr>
              <w:t>ире</w:t>
            </w:r>
            <w:r>
              <w:rPr>
                <w:rFonts w:ascii="Times New Roman" w:hAnsi="Times New Roman"/>
                <w:spacing w:val="-2"/>
              </w:rPr>
              <w:t>н</w:t>
            </w:r>
            <w:r>
              <w:rPr>
                <w:rFonts w:ascii="Times New Roman" w:hAnsi="Times New Roman"/>
              </w:rPr>
              <w:t xml:space="preserve">ие </w:t>
            </w:r>
            <w:r>
              <w:rPr>
                <w:rFonts w:ascii="Times New Roman" w:hAnsi="Times New Roman"/>
                <w:spacing w:val="-2"/>
              </w:rPr>
              <w:t>в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  <w:spacing w:val="-1"/>
              </w:rPr>
              <w:t>з</w:t>
            </w:r>
            <w:r>
              <w:rPr>
                <w:rFonts w:ascii="Times New Roman" w:hAnsi="Times New Roman"/>
              </w:rPr>
              <w:t>м</w:t>
            </w:r>
            <w:r>
              <w:rPr>
                <w:rFonts w:ascii="Times New Roman" w:hAnsi="Times New Roman"/>
                <w:spacing w:val="-6"/>
              </w:rPr>
              <w:t>о</w:t>
            </w:r>
            <w:r>
              <w:rPr>
                <w:rFonts w:ascii="Times New Roman" w:hAnsi="Times New Roman"/>
                <w:spacing w:val="-2"/>
              </w:rPr>
              <w:t>ж</w:t>
            </w:r>
            <w:r>
              <w:rPr>
                <w:rFonts w:ascii="Times New Roman" w:hAnsi="Times New Roman"/>
              </w:rPr>
              <w:t>н</w:t>
            </w:r>
            <w:r>
              <w:rPr>
                <w:rFonts w:ascii="Times New Roman" w:hAnsi="Times New Roman"/>
                <w:spacing w:val="6"/>
              </w:rPr>
              <w:t>о</w:t>
            </w:r>
            <w:r>
              <w:rPr>
                <w:rFonts w:ascii="Times New Roman" w:hAnsi="Times New Roman"/>
              </w:rPr>
              <w:t>стей для д</w:t>
            </w:r>
            <w:r>
              <w:rPr>
                <w:rFonts w:ascii="Times New Roman" w:hAnsi="Times New Roman"/>
                <w:spacing w:val="-2"/>
              </w:rPr>
              <w:t>у</w:t>
            </w:r>
            <w:r>
              <w:rPr>
                <w:rFonts w:ascii="Times New Roman" w:hAnsi="Times New Roman"/>
                <w:spacing w:val="-9"/>
              </w:rPr>
              <w:t>х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  <w:spacing w:val="-2"/>
              </w:rPr>
              <w:t>в</w:t>
            </w:r>
            <w:r>
              <w:rPr>
                <w:rFonts w:ascii="Times New Roman" w:hAnsi="Times New Roman"/>
              </w:rPr>
              <w:t>н</w:t>
            </w:r>
            <w:r>
              <w:rPr>
                <w:rFonts w:ascii="Times New Roman" w:hAnsi="Times New Roman"/>
                <w:spacing w:val="1"/>
              </w:rPr>
              <w:t>о</w:t>
            </w:r>
            <w:r>
              <w:rPr>
                <w:rFonts w:ascii="Times New Roman" w:hAnsi="Times New Roman"/>
                <w:spacing w:val="-9"/>
              </w:rPr>
              <w:t>г</w:t>
            </w:r>
            <w:r>
              <w:rPr>
                <w:rFonts w:ascii="Times New Roman" w:hAnsi="Times New Roman"/>
              </w:rPr>
              <w:t>о раз</w:t>
            </w:r>
            <w:r>
              <w:rPr>
                <w:rFonts w:ascii="Times New Roman" w:hAnsi="Times New Roman"/>
                <w:spacing w:val="-1"/>
              </w:rPr>
              <w:t>в</w:t>
            </w:r>
            <w:r>
              <w:rPr>
                <w:rFonts w:ascii="Times New Roman" w:hAnsi="Times New Roman"/>
              </w:rPr>
              <w:t>ития;</w:t>
            </w:r>
          </w:p>
          <w:p w14:paraId="0801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п</w:t>
            </w:r>
            <w:r>
              <w:rPr>
                <w:spacing w:val="1"/>
                <w:sz w:val="24"/>
              </w:rPr>
              <w:t>о</w:t>
            </w:r>
            <w:r>
              <w:rPr>
                <w:spacing w:val="-2"/>
                <w:sz w:val="24"/>
              </w:rPr>
              <w:t>в</w:t>
            </w:r>
            <w:r>
              <w:rPr>
                <w:sz w:val="24"/>
              </w:rPr>
              <w:t>ыш</w:t>
            </w:r>
            <w:r>
              <w:rPr>
                <w:spacing w:val="-2"/>
                <w:sz w:val="24"/>
              </w:rPr>
              <w:t>е</w:t>
            </w:r>
            <w:r>
              <w:rPr>
                <w:sz w:val="24"/>
              </w:rPr>
              <w:t>ние т</w:t>
            </w:r>
            <w:r>
              <w:rPr>
                <w:spacing w:val="-3"/>
                <w:sz w:val="24"/>
              </w:rPr>
              <w:t>в</w:t>
            </w:r>
            <w:r>
              <w:rPr>
                <w:sz w:val="24"/>
              </w:rPr>
              <w:t>о</w:t>
            </w:r>
            <w:r>
              <w:rPr>
                <w:spacing w:val="-5"/>
                <w:sz w:val="24"/>
              </w:rPr>
              <w:t>р</w:t>
            </w:r>
            <w:r>
              <w:rPr>
                <w:spacing w:val="-2"/>
                <w:sz w:val="24"/>
              </w:rPr>
              <w:t>ч</w:t>
            </w:r>
            <w:r>
              <w:rPr>
                <w:spacing w:val="6"/>
                <w:sz w:val="24"/>
              </w:rPr>
              <w:t>е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>к</w:t>
            </w:r>
            <w:r>
              <w:rPr>
                <w:sz w:val="24"/>
              </w:rPr>
              <w:t>о</w:t>
            </w:r>
            <w:r>
              <w:rPr>
                <w:spacing w:val="-6"/>
                <w:sz w:val="24"/>
              </w:rPr>
              <w:t>г</w:t>
            </w:r>
            <w:r>
              <w:rPr>
                <w:sz w:val="24"/>
              </w:rPr>
              <w:t>о потенци</w:t>
            </w:r>
            <w:r>
              <w:rPr>
                <w:spacing w:val="2"/>
                <w:sz w:val="24"/>
              </w:rPr>
              <w:t>а</w:t>
            </w:r>
            <w:r>
              <w:rPr>
                <w:sz w:val="24"/>
              </w:rPr>
              <w:t xml:space="preserve">ла </w:t>
            </w:r>
            <w:r>
              <w:rPr>
                <w:spacing w:val="1"/>
                <w:sz w:val="24"/>
              </w:rPr>
              <w:t>с</w:t>
            </w:r>
            <w:r>
              <w:rPr>
                <w:sz w:val="24"/>
              </w:rPr>
              <w:t>а</w:t>
            </w:r>
            <w:r>
              <w:rPr>
                <w:spacing w:val="-1"/>
                <w:sz w:val="24"/>
              </w:rPr>
              <w:t>мо</w:t>
            </w:r>
            <w:r>
              <w:rPr>
                <w:sz w:val="24"/>
              </w:rPr>
              <w:t xml:space="preserve">деятельных </w:t>
            </w:r>
            <w:r>
              <w:rPr>
                <w:spacing w:val="-14"/>
                <w:sz w:val="24"/>
              </w:rPr>
              <w:t>к</w:t>
            </w:r>
            <w:r>
              <w:rPr>
                <w:spacing w:val="-4"/>
                <w:sz w:val="24"/>
              </w:rPr>
              <w:t>о</w:t>
            </w:r>
            <w:r>
              <w:rPr>
                <w:spacing w:val="-2"/>
                <w:sz w:val="24"/>
              </w:rPr>
              <w:t>л</w:t>
            </w:r>
            <w:r>
              <w:rPr>
                <w:sz w:val="24"/>
              </w:rPr>
              <w:t>ле</w:t>
            </w:r>
            <w:r>
              <w:rPr>
                <w:spacing w:val="-5"/>
                <w:sz w:val="24"/>
              </w:rPr>
              <w:t>к</w:t>
            </w:r>
            <w:r>
              <w:rPr>
                <w:sz w:val="24"/>
              </w:rPr>
              <w:t>ти</w:t>
            </w:r>
            <w:r>
              <w:rPr>
                <w:spacing w:val="-2"/>
                <w:sz w:val="24"/>
              </w:rPr>
              <w:t>в</w:t>
            </w:r>
            <w:r>
              <w:rPr>
                <w:sz w:val="24"/>
              </w:rPr>
              <w:t>ов н</w:t>
            </w:r>
            <w:r>
              <w:rPr>
                <w:spacing w:val="-2"/>
                <w:sz w:val="24"/>
              </w:rPr>
              <w:t>а</w:t>
            </w:r>
            <w:r>
              <w:rPr>
                <w:spacing w:val="-1"/>
                <w:sz w:val="24"/>
              </w:rPr>
              <w:t>р</w:t>
            </w:r>
            <w:r>
              <w:rPr>
                <w:spacing w:val="-8"/>
                <w:sz w:val="24"/>
              </w:rPr>
              <w:t>о</w:t>
            </w:r>
            <w:r>
              <w:rPr>
                <w:spacing w:val="-1"/>
                <w:sz w:val="24"/>
              </w:rPr>
              <w:t>д</w:t>
            </w:r>
            <w:r>
              <w:rPr>
                <w:sz w:val="24"/>
              </w:rPr>
              <w:t>н</w:t>
            </w:r>
            <w:r>
              <w:rPr>
                <w:spacing w:val="1"/>
                <w:sz w:val="24"/>
              </w:rPr>
              <w:t>о</w:t>
            </w:r>
            <w:r>
              <w:rPr>
                <w:spacing w:val="-9"/>
                <w:sz w:val="24"/>
              </w:rPr>
              <w:t>г</w:t>
            </w:r>
            <w:r>
              <w:rPr>
                <w:sz w:val="24"/>
              </w:rPr>
              <w:t>о творчества.</w:t>
            </w:r>
            <w:r>
              <w:rPr>
                <w:sz w:val="24"/>
              </w:rPr>
              <w:t xml:space="preserve"> </w:t>
            </w:r>
          </w:p>
          <w:p w14:paraId="0901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сертификатами.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A01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hRule="atLeast" w:val="360"/>
        </w:trPr>
        <w:tc>
          <w:tcPr>
            <w:tcW w:type="dxa" w:w="8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B01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type="dxa" w:w="2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C01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Контрольное   событие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программы        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D01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E01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X</w:t>
            </w:r>
          </w:p>
          <w:p w14:paraId="0F010000">
            <w:pPr>
              <w:pStyle w:val="Style_2"/>
              <w:ind/>
              <w:jc w:val="center"/>
              <w:rPr>
                <w:sz w:val="24"/>
              </w:rPr>
            </w:pP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001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X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101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22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201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24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301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Акты о приемке выполненных работ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401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hRule="atLeast" w:val="393"/>
        </w:trPr>
        <w:tc>
          <w:tcPr>
            <w:tcW w:type="dxa" w:w="15315"/>
            <w:gridSpan w:val="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5010000">
            <w:pPr>
              <w:pStyle w:val="Style_2"/>
              <w:ind/>
              <w:jc w:val="center"/>
              <w:rPr>
                <w:b w:val="1"/>
                <w:i w:val="1"/>
                <w:sz w:val="24"/>
              </w:rPr>
            </w:pPr>
            <w:r>
              <w:rPr>
                <w:sz w:val="24"/>
              </w:rPr>
              <w:t>Подпрогр</w:t>
            </w:r>
            <w:r>
              <w:rPr>
                <w:sz w:val="24"/>
              </w:rPr>
              <w:t>амма 2</w:t>
            </w:r>
            <w:r>
              <w:rPr>
                <w:sz w:val="24"/>
              </w:rPr>
              <w:t xml:space="preserve"> «»</w:t>
            </w:r>
            <w:r>
              <w:rPr>
                <w:sz w:val="24"/>
              </w:rPr>
              <w:t xml:space="preserve">Подпрограмма «Развитие физической культуры и массового спорта в Северном сельском поселении </w:t>
            </w:r>
            <w:r>
              <w:rPr>
                <w:sz w:val="24"/>
              </w:rPr>
              <w:t>»</w:t>
            </w:r>
          </w:p>
        </w:tc>
      </w:tr>
      <w:tr>
        <w:trPr>
          <w:trHeight w:hRule="atLeast" w:val="360"/>
        </w:trPr>
        <w:tc>
          <w:tcPr>
            <w:tcW w:type="dxa" w:w="8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601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type="dxa" w:w="2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7010000">
            <w:pPr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Основное мероприятие</w:t>
            </w:r>
          </w:p>
          <w:p w14:paraId="18010000">
            <w:pPr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 xml:space="preserve">.1. Физическое воспитание населения Северного сельского поселения и обеспечение организации </w:t>
            </w:r>
          </w:p>
          <w:p w14:paraId="19010000">
            <w:pPr>
              <w:pStyle w:val="Style_2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и проведения физкультурных и массовых спортивных мероприятий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A01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 xml:space="preserve">Администрация Северного сельского поселения </w:t>
            </w:r>
          </w:p>
          <w:p w14:paraId="1B010000">
            <w:pPr>
              <w:pStyle w:val="Style_2"/>
              <w:rPr>
                <w:sz w:val="24"/>
              </w:rPr>
            </w:pP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C01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31.12.20</w:t>
            </w:r>
            <w:r>
              <w:rPr>
                <w:sz w:val="24"/>
              </w:rPr>
              <w:t>30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D01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01.01.</w:t>
            </w:r>
            <w:r>
              <w:rPr>
                <w:sz w:val="24"/>
              </w:rPr>
              <w:t>2024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E01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31.12.</w:t>
            </w:r>
            <w:r>
              <w:rPr>
                <w:sz w:val="24"/>
              </w:rPr>
              <w:t>2024</w:t>
            </w:r>
          </w:p>
        </w:tc>
        <w:tc>
          <w:tcPr>
            <w:tcW w:type="dxa" w:w="22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F010000">
            <w:pPr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совершенствование системы физического воспитания;</w:t>
            </w:r>
          </w:p>
          <w:p w14:paraId="20010000">
            <w:pPr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рост числа занимающихся физической культурой и спортом;</w:t>
            </w:r>
          </w:p>
          <w:p w14:paraId="21010000">
            <w:pPr>
              <w:pStyle w:val="Style_2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рост количества участников массовых спортивных и физкультурных мероприятий</w:t>
            </w:r>
          </w:p>
        </w:tc>
        <w:tc>
          <w:tcPr>
            <w:tcW w:type="dxa" w:w="24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201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Увеличилось количество занимающегося населения физкультурой и спортом. Проведены физкультурные и массовые спортивные мероприятия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301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14:paraId="24010000">
      <w:pPr>
        <w:ind/>
        <w:jc w:val="right"/>
        <w:rPr>
          <w:rFonts w:ascii="Times New Roman" w:hAnsi="Times New Roman"/>
          <w:sz w:val="28"/>
          <w:highlight w:val="red"/>
        </w:rPr>
      </w:pPr>
    </w:p>
    <w:p w14:paraId="25010000">
      <w:pPr>
        <w:ind/>
        <w:jc w:val="right"/>
        <w:rPr>
          <w:rFonts w:ascii="Times New Roman" w:hAnsi="Times New Roman"/>
          <w:sz w:val="28"/>
          <w:highlight w:val="red"/>
        </w:rPr>
      </w:pPr>
    </w:p>
    <w:p w14:paraId="26010000">
      <w:pPr>
        <w:ind/>
        <w:jc w:val="right"/>
        <w:rPr>
          <w:rFonts w:ascii="Times New Roman" w:hAnsi="Times New Roman"/>
          <w:sz w:val="28"/>
          <w:highlight w:val="red"/>
        </w:rPr>
      </w:pPr>
    </w:p>
    <w:p w14:paraId="27010000">
      <w:pPr>
        <w:ind/>
        <w:jc w:val="right"/>
        <w:rPr>
          <w:rFonts w:ascii="Times New Roman" w:hAnsi="Times New Roman"/>
          <w:sz w:val="28"/>
          <w:highlight w:val="red"/>
        </w:rPr>
      </w:pPr>
    </w:p>
    <w:p w14:paraId="28010000">
      <w:pPr>
        <w:ind/>
        <w:jc w:val="right"/>
        <w:rPr>
          <w:rFonts w:ascii="Times New Roman" w:hAnsi="Times New Roman"/>
          <w:sz w:val="28"/>
          <w:highlight w:val="red"/>
        </w:rPr>
      </w:pPr>
    </w:p>
    <w:p w14:paraId="29010000">
      <w:pPr>
        <w:ind/>
        <w:jc w:val="right"/>
        <w:rPr>
          <w:rFonts w:ascii="Times New Roman" w:hAnsi="Times New Roman"/>
          <w:sz w:val="28"/>
          <w:highlight w:val="red"/>
        </w:rPr>
      </w:pPr>
    </w:p>
    <w:p w14:paraId="2A010000">
      <w:pPr>
        <w:sectPr>
          <w:pgSz w:h="11906" w:orient="landscape" w:w="16838"/>
          <w:pgMar w:bottom="851" w:footer="709" w:gutter="0" w:header="709" w:left="851" w:right="816" w:top="851"/>
        </w:sectPr>
      </w:pPr>
    </w:p>
    <w:p w14:paraId="2B01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№2</w:t>
      </w:r>
    </w:p>
    <w:p w14:paraId="2C01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 отчету </w:t>
      </w:r>
      <w:r>
        <w:rPr>
          <w:rFonts w:ascii="Times New Roman" w:hAnsi="Times New Roman"/>
          <w:sz w:val="28"/>
        </w:rPr>
        <w:t xml:space="preserve">о </w:t>
      </w:r>
      <w:r>
        <w:rPr>
          <w:rFonts w:ascii="Times New Roman" w:hAnsi="Times New Roman"/>
          <w:sz w:val="28"/>
        </w:rPr>
        <w:t xml:space="preserve">реализации </w:t>
      </w:r>
    </w:p>
    <w:p w14:paraId="2D01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муниципальной программы</w:t>
      </w:r>
    </w:p>
    <w:p w14:paraId="2E01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Северного сельского поселения</w:t>
      </w:r>
    </w:p>
    <w:p w14:paraId="2F01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«</w:t>
      </w:r>
      <w:r>
        <w:rPr>
          <w:rFonts w:ascii="Times New Roman" w:hAnsi="Times New Roman"/>
          <w:color w:val="000000"/>
          <w:sz w:val="28"/>
        </w:rPr>
        <w:t>Развитие культуры</w:t>
      </w:r>
      <w:r>
        <w:rPr>
          <w:rFonts w:ascii="Times New Roman" w:hAnsi="Times New Roman"/>
          <w:color w:val="000000"/>
          <w:sz w:val="28"/>
        </w:rPr>
        <w:t xml:space="preserve"> и спорта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 xml:space="preserve">за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год </w:t>
      </w:r>
    </w:p>
    <w:p w14:paraId="30010000">
      <w:pPr>
        <w:widowControl w:val="0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Сведения  </w:t>
      </w:r>
    </w:p>
    <w:p w14:paraId="31010000">
      <w:pPr>
        <w:widowControl w:val="0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 использовании </w:t>
      </w:r>
      <w:r>
        <w:rPr>
          <w:rFonts w:ascii="Times New Roman" w:hAnsi="Times New Roman"/>
          <w:sz w:val="28"/>
        </w:rPr>
        <w:t>бюджетных ассигнований</w:t>
      </w:r>
      <w:r>
        <w:rPr>
          <w:rFonts w:ascii="Times New Roman" w:hAnsi="Times New Roman"/>
          <w:sz w:val="28"/>
        </w:rPr>
        <w:t xml:space="preserve"> </w:t>
      </w:r>
    </w:p>
    <w:p w14:paraId="32010000">
      <w:pPr>
        <w:widowControl w:val="0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 внебюджетных </w:t>
      </w:r>
      <w:r>
        <w:rPr>
          <w:rFonts w:ascii="Times New Roman" w:hAnsi="Times New Roman"/>
          <w:sz w:val="28"/>
        </w:rPr>
        <w:t>средств</w:t>
      </w:r>
      <w:r>
        <w:rPr>
          <w:rFonts w:ascii="Times New Roman" w:hAnsi="Times New Roman"/>
          <w:sz w:val="28"/>
        </w:rPr>
        <w:t xml:space="preserve"> на реализацию </w:t>
      </w:r>
    </w:p>
    <w:p w14:paraId="33010000">
      <w:pPr>
        <w:widowControl w:val="0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муниципальной </w:t>
      </w:r>
      <w:r>
        <w:rPr>
          <w:rFonts w:ascii="Times New Roman" w:hAnsi="Times New Roman"/>
          <w:sz w:val="28"/>
        </w:rPr>
        <w:t>программы Северного сельского поселения</w:t>
      </w:r>
      <w:r>
        <w:rPr>
          <w:rFonts w:ascii="Times New Roman" w:hAnsi="Times New Roman"/>
          <w:sz w:val="28"/>
        </w:rPr>
        <w:t xml:space="preserve"> «Развитие культуры</w:t>
      </w:r>
      <w:r>
        <w:rPr>
          <w:rFonts w:ascii="Times New Roman" w:hAnsi="Times New Roman"/>
          <w:sz w:val="28"/>
        </w:rPr>
        <w:t xml:space="preserve"> и спорта</w:t>
      </w:r>
      <w:r>
        <w:rPr>
          <w:rFonts w:ascii="Times New Roman" w:hAnsi="Times New Roman"/>
          <w:sz w:val="28"/>
        </w:rPr>
        <w:t xml:space="preserve">» за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г.</w:t>
      </w:r>
    </w:p>
    <w:p w14:paraId="34010000">
      <w:pPr>
        <w:widowControl w:val="0"/>
        <w:ind/>
        <w:jc w:val="center"/>
        <w:rPr>
          <w:rFonts w:ascii="Times New Roman" w:hAnsi="Times New Roman"/>
          <w:sz w:val="28"/>
        </w:rPr>
      </w:pPr>
    </w:p>
    <w:tbl>
      <w:tblPr>
        <w:tblStyle w:val="Style_4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75"/>
          <w:right w:type="dxa" w:w="75"/>
        </w:tblCellMar>
      </w:tblPr>
      <w:tblGrid>
        <w:gridCol w:w="5604"/>
        <w:gridCol w:w="3969"/>
        <w:gridCol w:w="2126"/>
        <w:gridCol w:w="1559"/>
        <w:gridCol w:w="1559"/>
      </w:tblGrid>
      <w:tr>
        <w:trPr>
          <w:trHeight w:hRule="atLeast" w:val="1760"/>
        </w:trPr>
        <w:tc>
          <w:tcPr>
            <w:tcW w:type="dxa" w:w="560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  <w:vAlign w:val="center"/>
          </w:tcPr>
          <w:p w14:paraId="35010000">
            <w:pPr>
              <w:pStyle w:val="Style_2"/>
              <w:ind/>
              <w:jc w:val="center"/>
            </w:pPr>
            <w:r>
              <w:t>Наименование муниципальной программы, подпрограммы</w:t>
            </w:r>
            <w:r>
              <w:t xml:space="preserve"> </w:t>
            </w:r>
            <w:r>
              <w:t>муниципальной программы,</w:t>
            </w:r>
            <w:r>
              <w:t xml:space="preserve"> </w:t>
            </w:r>
            <w:r>
              <w:t>основного мероприятия,</w:t>
            </w:r>
            <w:r>
              <w:t xml:space="preserve"> </w:t>
            </w:r>
            <w:r>
              <w:t>мероприятия ВЦП</w:t>
            </w:r>
          </w:p>
          <w:p w14:paraId="36010000">
            <w:pPr>
              <w:pStyle w:val="Style_2"/>
              <w:ind/>
              <w:jc w:val="center"/>
            </w:pPr>
          </w:p>
          <w:p w14:paraId="37010000">
            <w:pPr>
              <w:pStyle w:val="Style_2"/>
              <w:ind/>
              <w:jc w:val="center"/>
            </w:pPr>
          </w:p>
        </w:tc>
        <w:tc>
          <w:tcPr>
            <w:tcW w:type="dxa" w:w="396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8010000">
            <w:pPr>
              <w:pStyle w:val="Style_2"/>
              <w:ind/>
              <w:jc w:val="center"/>
            </w:pPr>
            <w:r>
              <w:t>Источники финансирования</w:t>
            </w:r>
          </w:p>
          <w:p w14:paraId="39010000">
            <w:pPr>
              <w:pStyle w:val="Style_2"/>
              <w:ind/>
              <w:jc w:val="center"/>
            </w:pPr>
          </w:p>
        </w:tc>
        <w:tc>
          <w:tcPr>
            <w:tcW w:type="dxa" w:w="368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A010000">
            <w:pPr>
              <w:pStyle w:val="Style_2"/>
              <w:ind/>
              <w:jc w:val="center"/>
            </w:pPr>
            <w:r>
              <w:t xml:space="preserve">Объем   </w:t>
            </w:r>
            <w:r>
              <w:br/>
            </w:r>
            <w:r>
              <w:t xml:space="preserve">расходов, предусмотренных </w:t>
            </w:r>
            <w:r>
              <w:br/>
            </w:r>
            <w:r>
              <w:t>(тыс. руб.)</w:t>
            </w:r>
          </w:p>
        </w:tc>
        <w:tc>
          <w:tcPr>
            <w:tcW w:type="dxa" w:w="155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B010000">
            <w:pPr>
              <w:pStyle w:val="Style_2"/>
              <w:ind/>
              <w:jc w:val="center"/>
            </w:pPr>
            <w:r>
              <w:t xml:space="preserve">Фактические </w:t>
            </w:r>
            <w:r>
              <w:br/>
            </w:r>
            <w:r>
              <w:t xml:space="preserve">расходы (тыс. руб.) </w:t>
            </w:r>
          </w:p>
          <w:p w14:paraId="3C010000">
            <w:pPr>
              <w:pStyle w:val="Style_2"/>
              <w:ind/>
              <w:jc w:val="center"/>
            </w:pPr>
            <w:r>
              <w:t>5</w:t>
            </w:r>
          </w:p>
        </w:tc>
      </w:tr>
      <w:t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  <w:vAlign w:val="center"/>
          </w:tcPr>
          <w:p/>
        </w:tc>
        <w:tc>
          <w:tcPr>
            <w:tcW w:type="dxa" w:w="396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D010000">
            <w:pPr>
              <w:pStyle w:val="Style_2"/>
            </w:pPr>
            <w:r>
              <w:t>Муниципальной программой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E010000">
            <w:pPr>
              <w:pStyle w:val="Style_2"/>
              <w:ind/>
              <w:jc w:val="center"/>
            </w:pPr>
            <w:r>
              <w:t>Сводной бюджетной росписью</w:t>
            </w:r>
          </w:p>
        </w:tc>
        <w:tc>
          <w:tcPr>
            <w:tcW w:type="dxa" w:w="155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</w:tr>
      <w:tr>
        <w:trPr>
          <w:trHeight w:hRule="atLeast" w:val="320"/>
        </w:trPr>
        <w:tc>
          <w:tcPr>
            <w:tcW w:type="dxa" w:w="56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F010000">
            <w:pPr>
              <w:pStyle w:val="Style_2"/>
            </w:pPr>
            <w:r>
              <w:t>1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0010000">
            <w:pPr>
              <w:pStyle w:val="Style_2"/>
            </w:pPr>
            <w:r>
              <w:t>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1010000">
            <w:pPr>
              <w:pStyle w:val="Style_2"/>
            </w:pPr>
            <w:r>
              <w:t>3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2010000">
            <w:pPr>
              <w:pStyle w:val="Style_2"/>
            </w:pPr>
            <w:r>
              <w:t>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3010000">
            <w:pPr>
              <w:pStyle w:val="Style_2"/>
            </w:pPr>
            <w:r>
              <w:t>5</w:t>
            </w:r>
          </w:p>
        </w:tc>
      </w:tr>
      <w:tr>
        <w:trPr>
          <w:trHeight w:hRule="atLeast" w:val="320"/>
        </w:trPr>
        <w:tc>
          <w:tcPr>
            <w:tcW w:type="dxa" w:w="560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4010000">
            <w:pPr>
              <w:pStyle w:val="Style_2"/>
            </w:pPr>
            <w:r>
              <w:t>Муниципальная</w:t>
            </w:r>
            <w:r>
              <w:br/>
            </w:r>
            <w:r>
              <w:t xml:space="preserve">программа </w:t>
            </w:r>
          </w:p>
          <w:p w14:paraId="45010000">
            <w:pPr>
              <w:pStyle w:val="Style_2"/>
            </w:pPr>
            <w:r>
              <w:t xml:space="preserve"> «Развитие культуры</w:t>
            </w:r>
            <w:r>
              <w:t xml:space="preserve"> и спорта</w:t>
            </w:r>
            <w:r>
              <w:t xml:space="preserve">»  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6010000">
            <w:pPr>
              <w:pStyle w:val="Style_2"/>
            </w:pPr>
            <w:r>
              <w:t xml:space="preserve">всего                 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7010000">
            <w:pPr>
              <w:pStyle w:val="Style_2"/>
            </w:pPr>
            <w:r>
              <w:t>3059,4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8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3059,4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9010000">
            <w:pPr>
              <w:pStyle w:val="Style_2"/>
            </w:pPr>
            <w:r>
              <w:t>3059,3</w:t>
            </w:r>
          </w:p>
        </w:tc>
      </w:tr>
      <w:tr>
        <w:trPr>
          <w:trHeight w:hRule="atLeast" w:val="309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A010000">
            <w:pPr>
              <w:pStyle w:val="Style_2"/>
            </w:pPr>
            <w:r>
              <w:t xml:space="preserve">местный бюджет 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B010000">
            <w:pPr>
              <w:pStyle w:val="Style_2"/>
            </w:pPr>
            <w:r>
              <w:t>3059,4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C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3059,4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D010000">
            <w:pPr>
              <w:pStyle w:val="Style_2"/>
            </w:pPr>
            <w:r>
              <w:t>3059,3</w:t>
            </w:r>
          </w:p>
        </w:tc>
      </w:tr>
      <w:tr>
        <w:trPr>
          <w:trHeight w:hRule="atLeast" w:val="309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E010000">
            <w:pPr>
              <w:pStyle w:val="Style_2"/>
            </w:pPr>
            <w:r>
              <w:t>Безвозмездные поступления в местный бюджет,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F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0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1010000">
            <w:pPr>
              <w:pStyle w:val="Style_2"/>
            </w:pPr>
          </w:p>
        </w:tc>
      </w:tr>
      <w:tr>
        <w:trPr>
          <w:trHeight w:hRule="atLeast" w:val="309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2010000">
            <w:pPr>
              <w:pStyle w:val="Style_2"/>
              <w:rPr>
                <w:i w:val="1"/>
              </w:rPr>
            </w:pPr>
            <w:r>
              <w:rPr>
                <w:i w:val="1"/>
              </w:rPr>
              <w:t>в том числе за счет средств: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3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4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5010000">
            <w:pPr>
              <w:pStyle w:val="Style_2"/>
            </w:pPr>
          </w:p>
        </w:tc>
      </w:tr>
      <w:tr>
        <w:trPr>
          <w:trHeight w:hRule="atLeast" w:val="309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6010000">
            <w:pPr>
              <w:pStyle w:val="Style_2"/>
            </w:pPr>
            <w:r>
              <w:t>областн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7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8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9010000">
            <w:pPr>
              <w:pStyle w:val="Style_2"/>
            </w:pPr>
          </w:p>
        </w:tc>
      </w:tr>
      <w:tr>
        <w:trPr>
          <w:trHeight w:hRule="atLeast" w:val="309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A010000">
            <w:pPr>
              <w:pStyle w:val="Style_2"/>
            </w:pPr>
            <w:r>
              <w:t>федеральн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B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C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D010000">
            <w:pPr>
              <w:pStyle w:val="Style_2"/>
            </w:pPr>
          </w:p>
        </w:tc>
      </w:tr>
      <w:tr>
        <w:trPr>
          <w:trHeight w:hRule="atLeast" w:val="403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E010000">
            <w:pPr>
              <w:pStyle w:val="Style_2"/>
            </w:pPr>
            <w:r>
              <w:t>внебюджетные источники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F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0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1010000">
            <w:pPr>
              <w:pStyle w:val="Style_2"/>
            </w:pPr>
          </w:p>
        </w:tc>
      </w:tr>
      <w:tr>
        <w:trPr>
          <w:trHeight w:hRule="atLeast" w:val="320"/>
        </w:trPr>
        <w:tc>
          <w:tcPr>
            <w:tcW w:type="dxa" w:w="560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2010000">
            <w:pPr>
              <w:pStyle w:val="Style_2"/>
            </w:pPr>
            <w:r>
              <w:t xml:space="preserve">Подпрограмма 1 </w:t>
            </w:r>
          </w:p>
          <w:p w14:paraId="63010000">
            <w:pPr>
              <w:pStyle w:val="Style_2"/>
            </w:pPr>
            <w:r>
              <w:t>«</w:t>
            </w:r>
            <w:r>
              <w:t>Развитие культуры</w:t>
            </w:r>
            <w:r>
              <w:t xml:space="preserve"> в Северном сельском поселении</w:t>
            </w:r>
            <w:r>
              <w:t>»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4010000">
            <w:pPr>
              <w:pStyle w:val="Style_2"/>
            </w:pPr>
            <w:r>
              <w:t xml:space="preserve">всего                 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5010000">
            <w:pPr>
              <w:pStyle w:val="Style_2"/>
            </w:pPr>
            <w:r>
              <w:t>3039,4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6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3039,4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7010000">
            <w:pPr>
              <w:pStyle w:val="Style_2"/>
            </w:pPr>
            <w:r>
              <w:t>3039,4</w:t>
            </w:r>
          </w:p>
        </w:tc>
      </w:tr>
      <w:tr>
        <w:trPr>
          <w:trHeight w:hRule="atLeast" w:val="423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8010000">
            <w:pPr>
              <w:pStyle w:val="Style_2"/>
            </w:pPr>
            <w:r>
              <w:t xml:space="preserve">местный бюджет 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9010000">
            <w:pPr>
              <w:pStyle w:val="Style_2"/>
            </w:pPr>
            <w:r>
              <w:t>3039,4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A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3039,4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B010000">
            <w:pPr>
              <w:pStyle w:val="Style_2"/>
            </w:pPr>
            <w:r>
              <w:t>3039,4</w:t>
            </w:r>
          </w:p>
        </w:tc>
      </w:tr>
      <w:tr>
        <w:trPr>
          <w:trHeight w:hRule="atLeast" w:val="423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C010000">
            <w:pPr>
              <w:pStyle w:val="Style_2"/>
            </w:pPr>
            <w:r>
              <w:t>Безвозмездные поступления в местный бюджет,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D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E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F010000">
            <w:pPr>
              <w:pStyle w:val="Style_2"/>
            </w:pPr>
          </w:p>
        </w:tc>
      </w:tr>
      <w:tr>
        <w:trPr>
          <w:trHeight w:hRule="atLeast" w:val="423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0010000">
            <w:pPr>
              <w:pStyle w:val="Style_2"/>
              <w:rPr>
                <w:i w:val="1"/>
              </w:rPr>
            </w:pPr>
            <w:r>
              <w:rPr>
                <w:i w:val="1"/>
              </w:rPr>
              <w:t>в том числе за счет средств: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1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2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3010000">
            <w:pPr>
              <w:pStyle w:val="Style_2"/>
            </w:pPr>
          </w:p>
        </w:tc>
      </w:tr>
      <w:tr>
        <w:trPr>
          <w:trHeight w:hRule="atLeast" w:val="423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4010000">
            <w:pPr>
              <w:pStyle w:val="Style_2"/>
            </w:pPr>
            <w:r>
              <w:t>областн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5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6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7010000">
            <w:pPr>
              <w:pStyle w:val="Style_2"/>
            </w:pPr>
          </w:p>
        </w:tc>
      </w:tr>
      <w:tr>
        <w:trPr>
          <w:trHeight w:hRule="atLeast" w:val="423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8010000">
            <w:pPr>
              <w:pStyle w:val="Style_2"/>
            </w:pPr>
            <w:r>
              <w:t>федеральн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9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A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B010000">
            <w:pPr>
              <w:pStyle w:val="Style_2"/>
            </w:pPr>
          </w:p>
        </w:tc>
      </w:tr>
      <w:tr>
        <w:trPr>
          <w:trHeight w:hRule="atLeast" w:val="392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C010000">
            <w:pPr>
              <w:pStyle w:val="Style_2"/>
            </w:pPr>
            <w:r>
              <w:t>внебюджетные источники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D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E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F010000">
            <w:pPr>
              <w:pStyle w:val="Style_2"/>
            </w:pPr>
          </w:p>
        </w:tc>
      </w:tr>
      <w:tr>
        <w:trPr>
          <w:trHeight w:hRule="atLeast" w:val="325"/>
        </w:trPr>
        <w:tc>
          <w:tcPr>
            <w:tcW w:type="dxa" w:w="560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0010000">
            <w:pPr>
              <w:pStyle w:val="Style_2"/>
            </w:pPr>
            <w:r>
              <w:t>Основное мероприятие 1.1:</w:t>
            </w:r>
          </w:p>
          <w:p w14:paraId="81010000">
            <w:pPr>
              <w:pStyle w:val="Style_2"/>
            </w:pPr>
            <w:r>
              <w:t xml:space="preserve"> </w:t>
            </w:r>
          </w:p>
          <w:p w14:paraId="82010000">
            <w:pPr>
              <w:pStyle w:val="Style_2"/>
            </w:pPr>
            <w:r>
              <w:t>«Охрана и сохранение объектов культурного наследия»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3010000">
            <w:pPr>
              <w:pStyle w:val="Style_2"/>
            </w:pPr>
            <w:r>
              <w:t xml:space="preserve">всего                 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4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5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6010000">
            <w:pPr>
              <w:pStyle w:val="Style_2"/>
            </w:pPr>
          </w:p>
        </w:tc>
      </w:tr>
      <w:tr>
        <w:trPr>
          <w:trHeight w:hRule="atLeast" w:val="399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7010000">
            <w:pPr>
              <w:pStyle w:val="Style_2"/>
            </w:pPr>
            <w:r>
              <w:t xml:space="preserve">местный бюджет 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8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9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A010000">
            <w:pPr>
              <w:pStyle w:val="Style_2"/>
            </w:pPr>
          </w:p>
        </w:tc>
      </w:tr>
      <w:tr>
        <w:trPr>
          <w:trHeight w:hRule="atLeast" w:val="399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B010000">
            <w:pPr>
              <w:pStyle w:val="Style_2"/>
            </w:pPr>
            <w:r>
              <w:t>Безвозмездные поступления в местный бюджет,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C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D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E010000">
            <w:pPr>
              <w:pStyle w:val="Style_2"/>
            </w:pPr>
          </w:p>
        </w:tc>
      </w:tr>
      <w:tr>
        <w:trPr>
          <w:trHeight w:hRule="atLeast" w:val="399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F010000">
            <w:pPr>
              <w:pStyle w:val="Style_2"/>
              <w:rPr>
                <w:i w:val="1"/>
              </w:rPr>
            </w:pPr>
            <w:r>
              <w:rPr>
                <w:i w:val="1"/>
              </w:rPr>
              <w:t>в том числе за счет средств: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0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1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2010000">
            <w:pPr>
              <w:pStyle w:val="Style_2"/>
            </w:pPr>
          </w:p>
        </w:tc>
      </w:tr>
      <w:tr>
        <w:trPr>
          <w:trHeight w:hRule="atLeast" w:val="399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3010000">
            <w:pPr>
              <w:pStyle w:val="Style_2"/>
            </w:pPr>
            <w:r>
              <w:t>областн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4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5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6010000">
            <w:pPr>
              <w:pStyle w:val="Style_2"/>
            </w:pPr>
          </w:p>
        </w:tc>
      </w:tr>
      <w:tr>
        <w:trPr>
          <w:trHeight w:hRule="atLeast" w:val="302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7010000">
            <w:pPr>
              <w:pStyle w:val="Style_2"/>
            </w:pPr>
            <w:r>
              <w:t>федеральн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8010000">
            <w:pPr>
              <w:pStyle w:val="Style_2"/>
            </w:pPr>
            <w: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9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A010000">
            <w:pPr>
              <w:pStyle w:val="Style_2"/>
            </w:pPr>
            <w:r>
              <w:t>-</w:t>
            </w:r>
          </w:p>
        </w:tc>
      </w:tr>
      <w:tr>
        <w:trPr>
          <w:trHeight w:hRule="atLeast" w:val="263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B010000">
            <w:pPr>
              <w:pStyle w:val="Style_2"/>
            </w:pPr>
            <w:r>
              <w:t>средства бюджетов сельских поселений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C010000">
            <w:pPr>
              <w:pStyle w:val="Style_2"/>
            </w:pPr>
            <w: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D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E010000">
            <w:pPr>
              <w:pStyle w:val="Style_2"/>
            </w:pPr>
            <w:r>
              <w:t>-</w:t>
            </w:r>
          </w:p>
        </w:tc>
      </w:tr>
      <w:tr>
        <w:trPr>
          <w:trHeight w:hRule="atLeast" w:val="391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F010000">
            <w:pPr>
              <w:pStyle w:val="Style_2"/>
            </w:pPr>
            <w:r>
              <w:t>внебюджетные источники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0010000">
            <w:pPr>
              <w:pStyle w:val="Style_2"/>
            </w:pPr>
            <w: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1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2010000">
            <w:pPr>
              <w:pStyle w:val="Style_2"/>
            </w:pPr>
            <w:r>
              <w:t>-</w:t>
            </w: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3010000">
            <w:pPr>
              <w:pStyle w:val="Style_2"/>
            </w:pPr>
            <w:r>
              <w:t>внебюджетные источники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4010000">
            <w:pPr>
              <w:pStyle w:val="Style_2"/>
            </w:pPr>
            <w: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5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6010000">
            <w:pPr>
              <w:pStyle w:val="Style_2"/>
            </w:pPr>
            <w:r>
              <w:t>-</w:t>
            </w: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7010000">
            <w:pPr>
              <w:pStyle w:val="Style_2"/>
            </w:pPr>
            <w:r>
              <w:t>областн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8010000">
            <w:pPr>
              <w:pStyle w:val="Style_2"/>
            </w:pPr>
            <w: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9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A010000">
            <w:pPr>
              <w:pStyle w:val="Style_2"/>
            </w:pPr>
            <w:r>
              <w:t>-</w:t>
            </w: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B010000">
            <w:pPr>
              <w:pStyle w:val="Style_2"/>
            </w:pPr>
            <w:r>
              <w:t>федеральн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C010000">
            <w:pPr>
              <w:pStyle w:val="Style_2"/>
            </w:pPr>
            <w: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D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E010000">
            <w:pPr>
              <w:pStyle w:val="Style_2"/>
            </w:pPr>
            <w:r>
              <w:t>-</w:t>
            </w: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F010000">
            <w:pPr>
              <w:pStyle w:val="Style_2"/>
            </w:pPr>
            <w:r>
              <w:t>внебюджетные источники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0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1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201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3010000">
            <w:pPr>
              <w:pStyle w:val="Style_2"/>
              <w:rPr>
                <w:i w:val="1"/>
              </w:rPr>
            </w:pPr>
            <w:r>
              <w:rPr>
                <w:i w:val="1"/>
              </w:rPr>
              <w:t>в том числе за счет средств: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4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5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601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7010000">
            <w:pPr>
              <w:pStyle w:val="Style_2"/>
            </w:pPr>
            <w:r>
              <w:t>областн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8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9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A01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B010000">
            <w:pPr>
              <w:pStyle w:val="Style_2"/>
            </w:pPr>
            <w:r>
              <w:t>федеральн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C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D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E01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F010000">
            <w:pPr>
              <w:pStyle w:val="Style_2"/>
            </w:pPr>
            <w:r>
              <w:t>средства бюджетов сельских поселений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0010000">
            <w:pPr>
              <w:pStyle w:val="Style_2"/>
            </w:pPr>
            <w: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1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2010000">
            <w:pPr>
              <w:pStyle w:val="Style_2"/>
            </w:pPr>
            <w:r>
              <w:t>-</w:t>
            </w: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3010000">
            <w:pPr>
              <w:pStyle w:val="Style_2"/>
            </w:pPr>
            <w:r>
              <w:t>внебюджетные источники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4010000">
            <w:pPr>
              <w:pStyle w:val="Style_2"/>
            </w:pPr>
            <w: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5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6010000">
            <w:pPr>
              <w:pStyle w:val="Style_2"/>
            </w:pPr>
            <w:r>
              <w:t>-</w:t>
            </w:r>
          </w:p>
        </w:tc>
      </w:tr>
      <w:tr>
        <w:trPr>
          <w:trHeight w:hRule="atLeast" w:val="328"/>
        </w:trPr>
        <w:tc>
          <w:tcPr>
            <w:tcW w:type="dxa" w:w="560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7010000">
            <w:pPr>
              <w:widowControl w:val="0"/>
              <w:spacing w:line="240" w:lineRule="auto"/>
              <w:ind w:firstLine="0" w:left="62" w:right="-1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Основное мероприятие 1. </w:t>
            </w:r>
            <w:r>
              <w:rPr>
                <w:rFonts w:ascii="Times New Roman" w:hAnsi="Times New Roman"/>
                <w:sz w:val="28"/>
              </w:rPr>
              <w:t>2</w:t>
            </w:r>
            <w:r>
              <w:rPr>
                <w:rFonts w:ascii="Times New Roman" w:hAnsi="Times New Roman"/>
                <w:sz w:val="28"/>
              </w:rPr>
              <w:t>:</w:t>
            </w:r>
          </w:p>
          <w:p w14:paraId="C8010000">
            <w:pPr>
              <w:widowControl w:val="0"/>
              <w:spacing w:line="240" w:lineRule="auto"/>
              <w:ind w:firstLine="0" w:left="62" w:right="-1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Ра</w:t>
            </w:r>
            <w:r>
              <w:rPr>
                <w:rFonts w:ascii="Times New Roman" w:hAnsi="Times New Roman"/>
                <w:spacing w:val="-1"/>
                <w:sz w:val="28"/>
              </w:rPr>
              <w:t>з</w:t>
            </w:r>
            <w:r>
              <w:rPr>
                <w:rFonts w:ascii="Times New Roman" w:hAnsi="Times New Roman"/>
                <w:spacing w:val="-2"/>
                <w:sz w:val="28"/>
              </w:rPr>
              <w:t>в</w:t>
            </w:r>
            <w:r>
              <w:rPr>
                <w:rFonts w:ascii="Times New Roman" w:hAnsi="Times New Roman"/>
                <w:sz w:val="28"/>
              </w:rPr>
              <w:t xml:space="preserve">итие </w:t>
            </w:r>
            <w:r>
              <w:rPr>
                <w:rFonts w:ascii="Times New Roman" w:hAnsi="Times New Roman"/>
                <w:spacing w:val="-4"/>
                <w:sz w:val="28"/>
              </w:rPr>
              <w:t>к</w:t>
            </w:r>
            <w:r>
              <w:rPr>
                <w:rFonts w:ascii="Times New Roman" w:hAnsi="Times New Roman"/>
                <w:spacing w:val="-16"/>
                <w:sz w:val="28"/>
              </w:rPr>
              <w:t>у</w:t>
            </w:r>
            <w:r>
              <w:rPr>
                <w:rFonts w:ascii="Times New Roman" w:hAnsi="Times New Roman"/>
                <w:sz w:val="28"/>
              </w:rPr>
              <w:t>л</w:t>
            </w:r>
            <w:r>
              <w:rPr>
                <w:rFonts w:ascii="Times New Roman" w:hAnsi="Times New Roman"/>
                <w:spacing w:val="-11"/>
                <w:sz w:val="28"/>
              </w:rPr>
              <w:t>ь</w:t>
            </w:r>
            <w:r>
              <w:rPr>
                <w:rFonts w:ascii="Times New Roman" w:hAnsi="Times New Roman"/>
                <w:spacing w:val="-3"/>
                <w:sz w:val="28"/>
              </w:rPr>
              <w:t>т</w:t>
            </w:r>
            <w:r>
              <w:rPr>
                <w:rFonts w:ascii="Times New Roman" w:hAnsi="Times New Roman"/>
                <w:spacing w:val="-1"/>
                <w:sz w:val="28"/>
              </w:rPr>
              <w:t>у</w:t>
            </w:r>
            <w:r>
              <w:rPr>
                <w:rFonts w:ascii="Times New Roman" w:hAnsi="Times New Roman"/>
                <w:sz w:val="28"/>
              </w:rPr>
              <w:t>рн</w:t>
            </w:r>
            <w:r>
              <w:rPr>
                <w:rFonts w:ascii="Times New Roman" w:hAnsi="Times New Roman"/>
                <w:spacing w:val="-1"/>
                <w:sz w:val="28"/>
              </w:rPr>
              <w:t xml:space="preserve">о </w:t>
            </w:r>
            <w:r>
              <w:rPr>
                <w:rFonts w:ascii="Times New Roman" w:hAnsi="Times New Roman"/>
                <w:sz w:val="28"/>
              </w:rPr>
              <w:t xml:space="preserve">- </w:t>
            </w:r>
            <w:r>
              <w:rPr>
                <w:rFonts w:ascii="Times New Roman" w:hAnsi="Times New Roman"/>
                <w:spacing w:val="1"/>
                <w:sz w:val="28"/>
              </w:rPr>
              <w:t>д</w:t>
            </w:r>
            <w:r>
              <w:rPr>
                <w:rFonts w:ascii="Times New Roman" w:hAnsi="Times New Roman"/>
                <w:spacing w:val="-1"/>
                <w:sz w:val="28"/>
              </w:rPr>
              <w:t>о</w:t>
            </w:r>
            <w:r>
              <w:rPr>
                <w:rFonts w:ascii="Times New Roman" w:hAnsi="Times New Roman"/>
                <w:spacing w:val="-2"/>
                <w:sz w:val="28"/>
              </w:rPr>
              <w:t>с</w:t>
            </w:r>
            <w:r>
              <w:rPr>
                <w:rFonts w:ascii="Times New Roman" w:hAnsi="Times New Roman"/>
                <w:spacing w:val="-3"/>
                <w:sz w:val="28"/>
              </w:rPr>
              <w:t>у</w:t>
            </w:r>
            <w:r>
              <w:rPr>
                <w:rFonts w:ascii="Times New Roman" w:hAnsi="Times New Roman"/>
                <w:spacing w:val="-7"/>
                <w:sz w:val="28"/>
              </w:rPr>
              <w:t>г</w:t>
            </w:r>
            <w:r>
              <w:rPr>
                <w:rFonts w:ascii="Times New Roman" w:hAnsi="Times New Roman"/>
                <w:sz w:val="28"/>
              </w:rPr>
              <w:t>о</w:t>
            </w:r>
            <w:r>
              <w:rPr>
                <w:rFonts w:ascii="Times New Roman" w:hAnsi="Times New Roman"/>
                <w:spacing w:val="-2"/>
                <w:sz w:val="28"/>
              </w:rPr>
              <w:t>в</w:t>
            </w:r>
            <w:r>
              <w:rPr>
                <w:rFonts w:ascii="Times New Roman" w:hAnsi="Times New Roman"/>
                <w:sz w:val="28"/>
              </w:rPr>
              <w:t>ой деятель</w:t>
            </w:r>
            <w:r>
              <w:rPr>
                <w:rFonts w:ascii="Times New Roman" w:hAnsi="Times New Roman"/>
                <w:spacing w:val="-2"/>
                <w:sz w:val="28"/>
              </w:rPr>
              <w:t>н</w:t>
            </w:r>
            <w:r>
              <w:rPr>
                <w:rFonts w:ascii="Times New Roman" w:hAnsi="Times New Roman"/>
                <w:spacing w:val="7"/>
                <w:sz w:val="28"/>
              </w:rPr>
              <w:t>о</w:t>
            </w:r>
            <w:r>
              <w:rPr>
                <w:rFonts w:ascii="Times New Roman" w:hAnsi="Times New Roman"/>
                <w:sz w:val="28"/>
              </w:rPr>
              <w:t>с</w:t>
            </w:r>
            <w:r>
              <w:rPr>
                <w:rFonts w:ascii="Times New Roman" w:hAnsi="Times New Roman"/>
                <w:spacing w:val="-1"/>
                <w:sz w:val="28"/>
              </w:rPr>
              <w:t>т</w:t>
            </w:r>
            <w:r>
              <w:rPr>
                <w:rFonts w:ascii="Times New Roman" w:hAnsi="Times New Roman"/>
                <w:sz w:val="28"/>
              </w:rPr>
              <w:t xml:space="preserve">и 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9010000">
            <w:pPr>
              <w:pStyle w:val="Style_2"/>
            </w:pPr>
            <w:r>
              <w:t xml:space="preserve">всего                 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A010000">
            <w:pPr>
              <w:pStyle w:val="Style_2"/>
            </w:pPr>
            <w:r>
              <w:t>3039,4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B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3039,4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C010000">
            <w:pPr>
              <w:pStyle w:val="Style_2"/>
            </w:pPr>
            <w:r>
              <w:t>3039,4</w:t>
            </w: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D010000">
            <w:pPr>
              <w:pStyle w:val="Style_2"/>
            </w:pPr>
            <w:r>
              <w:t xml:space="preserve">местный бюджет 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E010000">
            <w:pPr>
              <w:pStyle w:val="Style_2"/>
            </w:pPr>
            <w:r>
              <w:t>3039,4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F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3039,4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0010000">
            <w:pPr>
              <w:pStyle w:val="Style_2"/>
            </w:pPr>
            <w:r>
              <w:t>3039,4</w:t>
            </w: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1010000">
            <w:pPr>
              <w:pStyle w:val="Style_2"/>
            </w:pPr>
            <w:r>
              <w:t>Безвозмездные поступления в местный бюджет,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2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3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401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5010000">
            <w:pPr>
              <w:pStyle w:val="Style_2"/>
              <w:rPr>
                <w:i w:val="1"/>
              </w:rPr>
            </w:pPr>
            <w:r>
              <w:rPr>
                <w:i w:val="1"/>
              </w:rPr>
              <w:t>в том числе за счет средств: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6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7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801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9010000">
            <w:pPr>
              <w:pStyle w:val="Style_2"/>
            </w:pPr>
            <w:r>
              <w:t>областн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A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B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C01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D010000">
            <w:pPr>
              <w:pStyle w:val="Style_2"/>
            </w:pPr>
            <w:r>
              <w:t>федеральн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E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F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001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1010000">
            <w:pPr>
              <w:pStyle w:val="Style_2"/>
            </w:pPr>
            <w:r>
              <w:t>внебюджетные источники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2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3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401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5010000">
            <w:pPr>
              <w:pStyle w:val="Style_2"/>
            </w:pPr>
            <w:r>
              <w:t xml:space="preserve">Подпрограмма 1 </w:t>
            </w:r>
          </w:p>
          <w:p w14:paraId="E6010000">
            <w:pPr>
              <w:pStyle w:val="Style_2"/>
            </w:pPr>
            <w:r>
              <w:t>"Развитие физической  культуры и массового спорта в Северном сельском поселении"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7010000">
            <w:pPr>
              <w:pStyle w:val="Style_2"/>
            </w:pPr>
            <w:r>
              <w:t xml:space="preserve">всего                 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8010000">
            <w:pPr>
              <w:pStyle w:val="Style_2"/>
            </w:pPr>
            <w:r>
              <w:t>20</w:t>
            </w:r>
            <w:r>
              <w:t>,0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9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  <w:r>
              <w:rPr>
                <w:rFonts w:ascii="Times New Roman" w:hAnsi="Times New Roman"/>
                <w:sz w:val="28"/>
              </w:rPr>
              <w:t>0,0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A010000">
            <w:pPr>
              <w:pStyle w:val="Style_2"/>
            </w:pPr>
            <w:r>
              <w:t>19,9</w:t>
            </w: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B010000">
            <w:pPr>
              <w:pStyle w:val="Style_2"/>
            </w:pPr>
            <w:r>
              <w:t xml:space="preserve">местный бюджет 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C010000">
            <w:pPr>
              <w:pStyle w:val="Style_2"/>
            </w:pPr>
            <w:r>
              <w:t>20</w:t>
            </w:r>
            <w:r>
              <w:t>,0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D01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  <w:r>
              <w:rPr>
                <w:rFonts w:ascii="Times New Roman" w:hAnsi="Times New Roman"/>
                <w:sz w:val="28"/>
              </w:rPr>
              <w:t>0,0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E010000">
            <w:pPr>
              <w:pStyle w:val="Style_2"/>
            </w:pPr>
            <w:r>
              <w:t>19,9</w:t>
            </w: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F010000">
            <w:pPr>
              <w:pStyle w:val="Style_2"/>
            </w:pPr>
            <w:r>
              <w:t>Безвозмездные поступления в местный бюджет,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0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1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201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3010000">
            <w:pPr>
              <w:pStyle w:val="Style_2"/>
              <w:rPr>
                <w:i w:val="1"/>
              </w:rPr>
            </w:pPr>
            <w:r>
              <w:rPr>
                <w:i w:val="1"/>
              </w:rPr>
              <w:t>в том числе за счет средств: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4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5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601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7010000">
            <w:pPr>
              <w:pStyle w:val="Style_2"/>
            </w:pPr>
            <w:r>
              <w:t>областн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8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9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A01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B010000">
            <w:pPr>
              <w:pStyle w:val="Style_2"/>
            </w:pPr>
            <w:r>
              <w:t>федеральн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C01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D01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E01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F010000">
            <w:pPr>
              <w:pStyle w:val="Style_2"/>
            </w:pPr>
            <w:r>
              <w:t>внебюджетные источники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002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102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202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302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Основное мероприятие</w:t>
            </w:r>
          </w:p>
          <w:p w14:paraId="0402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1.1. Физическое воспитание населения Северного сельского поселения и обеспечение организации </w:t>
            </w:r>
          </w:p>
          <w:p w14:paraId="05020000">
            <w:pPr>
              <w:pStyle w:val="Style_2"/>
            </w:pPr>
            <w:r>
              <w:t>и проведения физкультурных и массовых спортивных мероприятий</w:t>
            </w:r>
          </w:p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6020000">
            <w:pPr>
              <w:pStyle w:val="Style_2"/>
            </w:pPr>
            <w:r>
              <w:t xml:space="preserve">всего                 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7020000">
            <w:pPr>
              <w:pStyle w:val="Style_2"/>
            </w:pPr>
            <w:r>
              <w:t>20,0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802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9020000">
            <w:pPr>
              <w:pStyle w:val="Style_2"/>
            </w:pPr>
            <w:r>
              <w:t>19,9</w:t>
            </w: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A020000">
            <w:pPr>
              <w:pStyle w:val="Style_2"/>
            </w:pPr>
            <w:r>
              <w:t xml:space="preserve">местный бюджет 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B020000">
            <w:pPr>
              <w:pStyle w:val="Style_2"/>
            </w:pPr>
            <w:r>
              <w:t>20,0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C02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D020000">
            <w:pPr>
              <w:pStyle w:val="Style_2"/>
            </w:pPr>
            <w:r>
              <w:t>19,9</w:t>
            </w: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E020000">
            <w:pPr>
              <w:pStyle w:val="Style_2"/>
            </w:pPr>
            <w:r>
              <w:t>Безвозмездные поступления в местный бюджет,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F02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002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102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2020000">
            <w:pPr>
              <w:pStyle w:val="Style_2"/>
              <w:rPr>
                <w:i w:val="1"/>
              </w:rPr>
            </w:pPr>
            <w:r>
              <w:rPr>
                <w:i w:val="1"/>
              </w:rPr>
              <w:t>в том числе за счет средств: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302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402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502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6020000">
            <w:pPr>
              <w:pStyle w:val="Style_2"/>
            </w:pPr>
            <w:r>
              <w:t>областн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702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802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902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A020000">
            <w:pPr>
              <w:pStyle w:val="Style_2"/>
            </w:pPr>
            <w:r>
              <w:t>федеральн</w:t>
            </w:r>
            <w:r>
              <w:t>ого</w:t>
            </w:r>
            <w:r>
              <w:t xml:space="preserve"> бюджет</w:t>
            </w:r>
            <w:r>
              <w:t>а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B02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C02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D020000">
            <w:pPr>
              <w:pStyle w:val="Style_2"/>
            </w:pPr>
          </w:p>
        </w:tc>
      </w:tr>
      <w:tr>
        <w:trPr>
          <w:trHeight w:hRule="atLeast" w:val="328"/>
        </w:trPr>
        <w:tc>
          <w:tcPr>
            <w:tcW w:type="dxa" w:w="56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9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E020000">
            <w:pPr>
              <w:pStyle w:val="Style_2"/>
            </w:pPr>
            <w:r>
              <w:t>внебюджетные источники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1F020000">
            <w:pPr>
              <w:pStyle w:val="Style_2"/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0020000">
            <w:pPr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1020000">
            <w:pPr>
              <w:pStyle w:val="Style_2"/>
            </w:pPr>
          </w:p>
        </w:tc>
      </w:tr>
    </w:tbl>
    <w:p w14:paraId="22020000">
      <w:pPr>
        <w:rPr>
          <w:rFonts w:ascii="Times New Roman" w:hAnsi="Times New Roman"/>
          <w:sz w:val="28"/>
        </w:rPr>
      </w:pPr>
    </w:p>
    <w:p w14:paraId="23020000">
      <w:pPr>
        <w:rPr>
          <w:sz w:val="28"/>
        </w:rPr>
      </w:pPr>
    </w:p>
    <w:p w14:paraId="24020000">
      <w:pPr>
        <w:tabs>
          <w:tab w:leader="none" w:pos="6945" w:val="left"/>
        </w:tabs>
        <w:ind/>
        <w:rPr>
          <w:rFonts w:ascii="Times New Roman" w:hAnsi="Times New Roman"/>
          <w:sz w:val="28"/>
        </w:rPr>
      </w:pPr>
    </w:p>
    <w:p w14:paraId="25020000">
      <w:pPr>
        <w:tabs>
          <w:tab w:leader="none" w:pos="6945" w:val="left"/>
        </w:tabs>
        <w:ind/>
        <w:rPr>
          <w:rFonts w:ascii="Times New Roman" w:hAnsi="Times New Roman"/>
          <w:sz w:val="28"/>
        </w:rPr>
      </w:pPr>
    </w:p>
    <w:p w14:paraId="26020000">
      <w:pPr>
        <w:tabs>
          <w:tab w:leader="none" w:pos="6945" w:val="left"/>
        </w:tabs>
        <w:ind/>
        <w:rPr>
          <w:rFonts w:ascii="Times New Roman" w:hAnsi="Times New Roman"/>
          <w:sz w:val="28"/>
        </w:rPr>
      </w:pPr>
    </w:p>
    <w:p w14:paraId="27020000">
      <w:pPr>
        <w:tabs>
          <w:tab w:leader="none" w:pos="6945" w:val="left"/>
        </w:tabs>
        <w:ind/>
        <w:rPr>
          <w:rFonts w:ascii="Times New Roman" w:hAnsi="Times New Roman"/>
          <w:sz w:val="28"/>
        </w:rPr>
      </w:pPr>
    </w:p>
    <w:p w14:paraId="28020000">
      <w:pPr>
        <w:tabs>
          <w:tab w:leader="none" w:pos="6945" w:val="left"/>
        </w:tabs>
        <w:ind/>
        <w:rPr>
          <w:rFonts w:ascii="Times New Roman" w:hAnsi="Times New Roman"/>
          <w:sz w:val="28"/>
        </w:rPr>
      </w:pPr>
    </w:p>
    <w:p w14:paraId="29020000">
      <w:pPr>
        <w:tabs>
          <w:tab w:leader="none" w:pos="6945" w:val="left"/>
        </w:tabs>
        <w:ind/>
        <w:rPr>
          <w:rFonts w:ascii="Times New Roman" w:hAnsi="Times New Roman"/>
          <w:sz w:val="28"/>
        </w:rPr>
      </w:pPr>
    </w:p>
    <w:p w14:paraId="2A020000">
      <w:pPr>
        <w:tabs>
          <w:tab w:leader="none" w:pos="6945" w:val="left"/>
        </w:tabs>
        <w:ind/>
        <w:rPr>
          <w:rFonts w:ascii="Times New Roman" w:hAnsi="Times New Roman"/>
          <w:sz w:val="28"/>
        </w:rPr>
      </w:pPr>
    </w:p>
    <w:p w14:paraId="2B020000">
      <w:pPr>
        <w:tabs>
          <w:tab w:leader="none" w:pos="6945" w:val="left"/>
        </w:tabs>
        <w:ind/>
        <w:rPr>
          <w:rFonts w:ascii="Times New Roman" w:hAnsi="Times New Roman"/>
          <w:sz w:val="28"/>
        </w:rPr>
      </w:pPr>
    </w:p>
    <w:p w14:paraId="2C020000">
      <w:pPr>
        <w:tabs>
          <w:tab w:leader="none" w:pos="6945" w:val="left"/>
        </w:tabs>
        <w:ind/>
        <w:rPr>
          <w:rFonts w:ascii="Times New Roman" w:hAnsi="Times New Roman"/>
          <w:sz w:val="28"/>
        </w:rPr>
      </w:pPr>
    </w:p>
    <w:p w14:paraId="2D020000">
      <w:pPr>
        <w:tabs>
          <w:tab w:leader="none" w:pos="6945" w:val="left"/>
        </w:tabs>
        <w:ind/>
        <w:rPr>
          <w:rFonts w:ascii="Times New Roman" w:hAnsi="Times New Roman"/>
          <w:sz w:val="28"/>
        </w:rPr>
      </w:pPr>
    </w:p>
    <w:p w14:paraId="2E020000">
      <w:pPr>
        <w:tabs>
          <w:tab w:leader="none" w:pos="6945" w:val="left"/>
        </w:tabs>
        <w:ind/>
        <w:rPr>
          <w:rFonts w:ascii="Times New Roman" w:hAnsi="Times New Roman"/>
          <w:sz w:val="28"/>
        </w:rPr>
      </w:pPr>
    </w:p>
    <w:p w14:paraId="2F020000">
      <w:pPr>
        <w:ind/>
        <w:jc w:val="right"/>
        <w:rPr>
          <w:rFonts w:ascii="Times New Roman" w:hAnsi="Times New Roman"/>
          <w:sz w:val="28"/>
        </w:rPr>
      </w:pPr>
    </w:p>
    <w:p w14:paraId="30020000">
      <w:pPr>
        <w:ind/>
        <w:jc w:val="right"/>
        <w:rPr>
          <w:rFonts w:ascii="Times New Roman" w:hAnsi="Times New Roman"/>
          <w:sz w:val="28"/>
        </w:rPr>
      </w:pPr>
    </w:p>
    <w:p w14:paraId="31020000">
      <w:pPr>
        <w:ind/>
        <w:jc w:val="right"/>
        <w:rPr>
          <w:rFonts w:ascii="Times New Roman" w:hAnsi="Times New Roman"/>
          <w:sz w:val="28"/>
        </w:rPr>
      </w:pPr>
    </w:p>
    <w:p w14:paraId="32020000">
      <w:pPr>
        <w:ind/>
        <w:jc w:val="right"/>
        <w:rPr>
          <w:rFonts w:ascii="Times New Roman" w:hAnsi="Times New Roman"/>
          <w:sz w:val="28"/>
        </w:rPr>
      </w:pPr>
    </w:p>
    <w:p w14:paraId="33020000">
      <w:pPr>
        <w:ind/>
        <w:jc w:val="right"/>
        <w:rPr>
          <w:rFonts w:ascii="Times New Roman" w:hAnsi="Times New Roman"/>
          <w:sz w:val="28"/>
        </w:rPr>
      </w:pPr>
    </w:p>
    <w:p w14:paraId="34020000">
      <w:pPr>
        <w:ind/>
        <w:jc w:val="right"/>
        <w:rPr>
          <w:rFonts w:ascii="Times New Roman" w:hAnsi="Times New Roman"/>
          <w:sz w:val="28"/>
        </w:rPr>
      </w:pPr>
    </w:p>
    <w:p w14:paraId="3502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br w:type="page"/>
      </w:r>
      <w:r>
        <w:rPr>
          <w:rFonts w:ascii="Times New Roman" w:hAnsi="Times New Roman"/>
          <w:sz w:val="28"/>
        </w:rPr>
        <w:t>Приложение №</w:t>
      </w:r>
      <w:r>
        <w:rPr>
          <w:rFonts w:ascii="Times New Roman" w:hAnsi="Times New Roman"/>
          <w:sz w:val="28"/>
        </w:rPr>
        <w:t>3</w:t>
      </w:r>
    </w:p>
    <w:p w14:paraId="3602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 отчету </w:t>
      </w:r>
      <w:r>
        <w:rPr>
          <w:rFonts w:ascii="Times New Roman" w:hAnsi="Times New Roman"/>
          <w:sz w:val="28"/>
        </w:rPr>
        <w:t xml:space="preserve">о </w:t>
      </w:r>
      <w:r>
        <w:rPr>
          <w:rFonts w:ascii="Times New Roman" w:hAnsi="Times New Roman"/>
          <w:sz w:val="28"/>
        </w:rPr>
        <w:t xml:space="preserve">реализации </w:t>
      </w:r>
    </w:p>
    <w:p w14:paraId="3702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муниципальной программы</w:t>
      </w:r>
    </w:p>
    <w:p w14:paraId="3802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Северного сельского по</w:t>
      </w:r>
      <w:r>
        <w:rPr>
          <w:rFonts w:ascii="Times New Roman" w:hAnsi="Times New Roman"/>
          <w:sz w:val="28"/>
        </w:rPr>
        <w:t>селения</w:t>
      </w:r>
    </w:p>
    <w:p w14:paraId="3902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«</w:t>
      </w:r>
      <w:r>
        <w:rPr>
          <w:rFonts w:ascii="Times New Roman" w:hAnsi="Times New Roman"/>
          <w:color w:val="000000"/>
          <w:sz w:val="28"/>
        </w:rPr>
        <w:t>Развитие культуры</w:t>
      </w:r>
      <w:r>
        <w:rPr>
          <w:rFonts w:ascii="Times New Roman" w:hAnsi="Times New Roman"/>
          <w:color w:val="000000"/>
          <w:sz w:val="28"/>
        </w:rPr>
        <w:t xml:space="preserve"> и спорта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 xml:space="preserve"> за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>год</w:t>
      </w:r>
    </w:p>
    <w:p w14:paraId="3A020000">
      <w:pPr>
        <w:ind/>
        <w:jc w:val="center"/>
        <w:rPr>
          <w:rFonts w:ascii="Times New Roman" w:hAnsi="Times New Roman"/>
          <w:sz w:val="28"/>
        </w:rPr>
      </w:pPr>
    </w:p>
    <w:p w14:paraId="3B020000">
      <w:pPr>
        <w:widowControl w:val="0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Сведения о достижении значений показателей (индикаторов) </w:t>
      </w:r>
    </w:p>
    <w:p w14:paraId="3C020000">
      <w:pPr>
        <w:widowControl w:val="0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муниципальной программы </w:t>
      </w:r>
      <w:r>
        <w:rPr>
          <w:rFonts w:ascii="Times New Roman" w:hAnsi="Times New Roman"/>
          <w:sz w:val="28"/>
        </w:rPr>
        <w:t>Северного сельского поселения</w:t>
      </w:r>
      <w:r>
        <w:rPr>
          <w:rFonts w:ascii="Times New Roman" w:hAnsi="Times New Roman"/>
          <w:sz w:val="28"/>
        </w:rPr>
        <w:t xml:space="preserve"> «Развитие культуры</w:t>
      </w:r>
      <w:r>
        <w:rPr>
          <w:rFonts w:ascii="Times New Roman" w:hAnsi="Times New Roman"/>
          <w:sz w:val="28"/>
        </w:rPr>
        <w:t xml:space="preserve"> и спорта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за </w:t>
      </w:r>
      <w:r>
        <w:rPr>
          <w:rFonts w:ascii="Times New Roman" w:hAnsi="Times New Roman"/>
          <w:sz w:val="28"/>
        </w:rPr>
        <w:t>2024</w:t>
      </w:r>
      <w:r>
        <w:rPr>
          <w:rFonts w:ascii="Times New Roman" w:hAnsi="Times New Roman"/>
          <w:sz w:val="28"/>
        </w:rPr>
        <w:t>г.</w:t>
      </w:r>
    </w:p>
    <w:p w14:paraId="3D020000">
      <w:pPr>
        <w:widowControl w:val="0"/>
        <w:ind w:firstLine="540" w:left="0"/>
        <w:jc w:val="both"/>
        <w:rPr>
          <w:rFonts w:ascii="Times New Roman" w:hAnsi="Times New Roman"/>
          <w:sz w:val="28"/>
        </w:rPr>
      </w:pPr>
    </w:p>
    <w:tbl>
      <w:tblPr>
        <w:tblStyle w:val="Style_4"/>
        <w:tblLayout w:type="fixed"/>
        <w:tblCellMar>
          <w:left w:type="dxa" w:w="75"/>
          <w:right w:type="dxa" w:w="75"/>
        </w:tblCellMar>
      </w:tblPr>
      <w:tblGrid>
        <w:gridCol w:w="877"/>
        <w:gridCol w:w="3295"/>
        <w:gridCol w:w="1550"/>
        <w:gridCol w:w="1767"/>
        <w:gridCol w:w="1663"/>
        <w:gridCol w:w="1599"/>
        <w:gridCol w:w="3709"/>
      </w:tblGrid>
      <w:tr>
        <w:tc>
          <w:tcPr>
            <w:tcW w:type="dxa" w:w="87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E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type="dxa" w:w="329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F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Номер и наименование</w:t>
            </w:r>
          </w:p>
        </w:tc>
        <w:tc>
          <w:tcPr>
            <w:tcW w:type="dxa" w:w="155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0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Ед.</w:t>
            </w:r>
          </w:p>
          <w:p w14:paraId="41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измерения</w:t>
            </w:r>
          </w:p>
        </w:tc>
        <w:tc>
          <w:tcPr>
            <w:tcW w:type="dxa" w:w="5028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2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Значения показателей (индикаторов)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муниципальной программы, подпрограммы муниципальной 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программы</w:t>
            </w:r>
          </w:p>
        </w:tc>
        <w:tc>
          <w:tcPr>
            <w:tcW w:type="dxa" w:w="370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3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Обоснование отклонений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значений показателя (индикатора) на конец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отчетного года (при наличии)</w:t>
            </w:r>
          </w:p>
        </w:tc>
      </w:tr>
      <w:tr>
        <w:tc>
          <w:tcPr>
            <w:tcW w:type="dxa" w:w="8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9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55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767"/>
            <w:vMerge w:val="restart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4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  <w:r>
              <w:rPr>
                <w:sz w:val="24"/>
              </w:rPr>
              <w:t xml:space="preserve">, предшествующий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отчетному 20</w:t>
            </w:r>
            <w:r>
              <w:rPr>
                <w:sz w:val="24"/>
              </w:rPr>
              <w:t>21</w:t>
            </w:r>
          </w:p>
        </w:tc>
        <w:tc>
          <w:tcPr>
            <w:tcW w:type="dxa" w:w="3262"/>
            <w:gridSpan w:val="2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5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отчетный год</w:t>
            </w:r>
          </w:p>
        </w:tc>
        <w:tc>
          <w:tcPr>
            <w:tcW w:type="dxa" w:w="370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</w:tr>
      <w:tr>
        <w:tc>
          <w:tcPr>
            <w:tcW w:type="dxa" w:w="8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9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55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767"/>
            <w:gridSpan w:val="1"/>
            <w:vMerge w:val="continue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663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6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  <w:p w14:paraId="47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type="dxa" w:w="159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8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Факт</w:t>
            </w:r>
          </w:p>
          <w:p w14:paraId="49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type="dxa" w:w="370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</w:tr>
      <w:tr>
        <w:tc>
          <w:tcPr>
            <w:tcW w:type="dxa" w:w="87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A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3295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B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155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C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176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D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663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E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59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F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370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0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>
        <w:trPr>
          <w:trHeight w:hRule="atLeast" w:val="313"/>
        </w:trPr>
        <w:tc>
          <w:tcPr>
            <w:tcW w:type="dxa" w:w="14459"/>
            <w:gridSpan w:val="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102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1.Программа «Развитие культуры</w:t>
            </w:r>
            <w:r>
              <w:rPr>
                <w:rFonts w:ascii="Times New Roman" w:hAnsi="Times New Roman"/>
              </w:rPr>
              <w:t xml:space="preserve"> и спорта</w:t>
            </w:r>
            <w:r>
              <w:rPr>
                <w:rFonts w:ascii="Times New Roman" w:hAnsi="Times New Roman"/>
              </w:rPr>
              <w:t>»</w:t>
            </w:r>
          </w:p>
        </w:tc>
      </w:tr>
      <w:tr>
        <w:trPr>
          <w:trHeight w:hRule="atLeast" w:val="2851"/>
        </w:trPr>
        <w:tc>
          <w:tcPr>
            <w:tcW w:type="dxa" w:w="87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2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32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302000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Показатель 1.Коли</w:t>
            </w:r>
            <w:r>
              <w:rPr>
                <w:rFonts w:ascii="Times New Roman" w:hAnsi="Times New Roman"/>
              </w:rPr>
              <w:t>чество посещений учреждений куль</w:t>
            </w:r>
            <w:r>
              <w:rPr>
                <w:rFonts w:ascii="Times New Roman" w:hAnsi="Times New Roman"/>
              </w:rPr>
              <w:t>туры (на 1000 человек населения)</w:t>
            </w:r>
          </w:p>
        </w:tc>
        <w:tc>
          <w:tcPr>
            <w:tcW w:type="dxa" w:w="155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4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человек</w:t>
            </w:r>
          </w:p>
        </w:tc>
        <w:tc>
          <w:tcPr>
            <w:tcW w:type="dxa" w:w="176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502000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32345</w:t>
            </w:r>
          </w:p>
        </w:tc>
        <w:tc>
          <w:tcPr>
            <w:tcW w:type="dxa" w:w="1663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602000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  <w:r>
              <w:rPr>
                <w:rFonts w:ascii="Times New Roman" w:hAnsi="Times New Roman"/>
              </w:rPr>
              <w:t>345</w:t>
            </w:r>
          </w:p>
        </w:tc>
        <w:tc>
          <w:tcPr>
            <w:tcW w:type="dxa" w:w="159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702000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32345</w:t>
            </w:r>
          </w:p>
        </w:tc>
        <w:tc>
          <w:tcPr>
            <w:tcW w:type="dxa" w:w="370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8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hRule="atLeast" w:val="354"/>
        </w:trPr>
        <w:tc>
          <w:tcPr>
            <w:tcW w:type="dxa" w:w="87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9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type="dxa" w:w="32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A02000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Показатель 2. Доля объектов культур</w:t>
            </w:r>
            <w:r>
              <w:rPr>
                <w:rFonts w:ascii="Times New Roman" w:hAnsi="Times New Roman"/>
              </w:rPr>
              <w:t>ного наследия муниципальной  собствен</w:t>
            </w:r>
            <w:r>
              <w:rPr>
                <w:rFonts w:ascii="Times New Roman" w:hAnsi="Times New Roman"/>
              </w:rPr>
              <w:t>ности, находящихся в удовлетворитель</w:t>
            </w:r>
            <w:r>
              <w:rPr>
                <w:rFonts w:ascii="Times New Roman" w:hAnsi="Times New Roman"/>
              </w:rPr>
              <w:t xml:space="preserve">ном состоянии, в общем количестве объектов </w:t>
            </w:r>
            <w:r>
              <w:rPr>
                <w:rFonts w:ascii="Times New Roman" w:hAnsi="Times New Roman"/>
                <w:spacing w:val="-6"/>
              </w:rPr>
              <w:t>культур</w:t>
            </w:r>
            <w:r>
              <w:rPr>
                <w:rFonts w:ascii="Times New Roman" w:hAnsi="Times New Roman"/>
                <w:spacing w:val="-6"/>
              </w:rPr>
              <w:t xml:space="preserve">ного наследия муниципальной </w:t>
            </w:r>
            <w:r>
              <w:rPr>
                <w:rFonts w:ascii="Times New Roman" w:hAnsi="Times New Roman"/>
              </w:rPr>
              <w:t>собственности</w:t>
            </w:r>
          </w:p>
        </w:tc>
        <w:tc>
          <w:tcPr>
            <w:tcW w:type="dxa" w:w="155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B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176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C02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</w:t>
            </w: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type="dxa" w:w="1663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D02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61,8</w:t>
            </w:r>
          </w:p>
        </w:tc>
        <w:tc>
          <w:tcPr>
            <w:tcW w:type="dxa" w:w="159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E02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61,8</w:t>
            </w:r>
          </w:p>
        </w:tc>
        <w:tc>
          <w:tcPr>
            <w:tcW w:type="dxa" w:w="370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F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hRule="atLeast" w:val="354"/>
        </w:trPr>
        <w:tc>
          <w:tcPr>
            <w:tcW w:type="dxa" w:w="87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0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type="dxa" w:w="32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1020000">
            <w:pPr>
              <w:spacing w:line="228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Показатель 3.</w:t>
            </w:r>
          </w:p>
          <w:p w14:paraId="6202000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Прирост объема платных услуг, (к предыдущему году)</w:t>
            </w:r>
          </w:p>
        </w:tc>
        <w:tc>
          <w:tcPr>
            <w:tcW w:type="dxa" w:w="155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3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176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4020000">
            <w:pPr>
              <w:spacing w:line="228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5,0</w:t>
            </w:r>
          </w:p>
        </w:tc>
        <w:tc>
          <w:tcPr>
            <w:tcW w:type="dxa" w:w="1663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5020000">
            <w:pPr>
              <w:spacing w:line="228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>
              <w:rPr>
                <w:rFonts w:ascii="Times New Roman" w:hAnsi="Times New Roman"/>
              </w:rPr>
              <w:t>,0</w:t>
            </w:r>
          </w:p>
        </w:tc>
        <w:tc>
          <w:tcPr>
            <w:tcW w:type="dxa" w:w="159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602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5,0</w:t>
            </w:r>
          </w:p>
        </w:tc>
        <w:tc>
          <w:tcPr>
            <w:tcW w:type="dxa" w:w="370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7020000">
            <w:pPr>
              <w:pStyle w:val="Style_2"/>
              <w:rPr>
                <w:sz w:val="24"/>
              </w:rPr>
            </w:pPr>
          </w:p>
        </w:tc>
      </w:tr>
      <w:tr>
        <w:trPr>
          <w:trHeight w:hRule="atLeast" w:val="354"/>
        </w:trPr>
        <w:tc>
          <w:tcPr>
            <w:tcW w:type="dxa" w:w="87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8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type="dxa" w:w="32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9020000">
            <w:pPr>
              <w:spacing w:line="228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Показатель 4. Доля граждан Северного сельского поселения, систематически занимающихся физической культурой и спортом, в общей численности населения</w:t>
            </w:r>
          </w:p>
        </w:tc>
        <w:tc>
          <w:tcPr>
            <w:tcW w:type="dxa" w:w="155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A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176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B020000">
            <w:pPr>
              <w:spacing w:line="228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80,0</w:t>
            </w:r>
          </w:p>
        </w:tc>
        <w:tc>
          <w:tcPr>
            <w:tcW w:type="dxa" w:w="1663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C020000">
            <w:pPr>
              <w:spacing w:line="228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</w:t>
            </w:r>
            <w:r>
              <w:rPr>
                <w:rFonts w:ascii="Times New Roman" w:hAnsi="Times New Roman"/>
              </w:rPr>
              <w:t>,0</w:t>
            </w:r>
          </w:p>
        </w:tc>
        <w:tc>
          <w:tcPr>
            <w:tcW w:type="dxa" w:w="159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D02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</w:t>
            </w:r>
            <w:r>
              <w:rPr>
                <w:rFonts w:ascii="Times New Roman" w:hAnsi="Times New Roman"/>
              </w:rPr>
              <w:t>,0</w:t>
            </w:r>
          </w:p>
        </w:tc>
        <w:tc>
          <w:tcPr>
            <w:tcW w:type="dxa" w:w="370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E020000">
            <w:pPr>
              <w:pStyle w:val="Style_2"/>
              <w:rPr>
                <w:sz w:val="24"/>
              </w:rPr>
            </w:pPr>
          </w:p>
        </w:tc>
      </w:tr>
      <w:tr>
        <w:trPr>
          <w:trHeight w:hRule="atLeast" w:val="354"/>
        </w:trPr>
        <w:tc>
          <w:tcPr>
            <w:tcW w:type="dxa" w:w="87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6F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type="dxa" w:w="32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0020000">
            <w:pPr>
              <w:spacing w:line="228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Показатель 5. </w:t>
            </w:r>
            <w:r>
              <w:rPr>
                <w:rFonts w:ascii="Times New Roman" w:hAnsi="Times New Roman"/>
              </w:rPr>
              <w:t>Уровень обеспеченности населения спортивными сооружениями, исходя из единовременной пропускной способности объектов спорта, в том числе для лиц с ограниченными возможностями здоровья и</w:t>
            </w:r>
          </w:p>
        </w:tc>
        <w:tc>
          <w:tcPr>
            <w:tcW w:type="dxa" w:w="155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1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176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202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type="dxa" w:w="1663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302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type="dxa" w:w="159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402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type="dxa" w:w="370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5020000">
            <w:pPr>
              <w:pStyle w:val="Style_2"/>
              <w:rPr>
                <w:sz w:val="24"/>
              </w:rPr>
            </w:pPr>
          </w:p>
        </w:tc>
      </w:tr>
      <w:tr>
        <w:trPr>
          <w:trHeight w:hRule="atLeast" w:val="400"/>
        </w:trPr>
        <w:tc>
          <w:tcPr>
            <w:tcW w:type="dxa" w:w="14459"/>
            <w:gridSpan w:val="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6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2.Подпрограмма 1 «Развитие культуры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в Северном сельском поселении</w:t>
            </w:r>
            <w:r>
              <w:rPr>
                <w:sz w:val="24"/>
              </w:rPr>
              <w:t>»</w:t>
            </w:r>
          </w:p>
        </w:tc>
      </w:tr>
      <w:tr>
        <w:tc>
          <w:tcPr>
            <w:tcW w:type="dxa" w:w="87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7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z w:val="24"/>
              </w:rPr>
              <w:t>.</w:t>
            </w:r>
          </w:p>
        </w:tc>
        <w:tc>
          <w:tcPr>
            <w:tcW w:type="dxa" w:w="3295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8020000">
            <w:pPr>
              <w:spacing w:line="228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Показатель 2.1</w:t>
            </w:r>
          </w:p>
          <w:p w14:paraId="79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Темп роста числен</w:t>
            </w:r>
            <w:r>
              <w:rPr>
                <w:sz w:val="24"/>
              </w:rPr>
              <w:t>ности участников культурно-досуговых мероприятий</w:t>
            </w:r>
          </w:p>
        </w:tc>
        <w:tc>
          <w:tcPr>
            <w:tcW w:type="dxa" w:w="155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A02000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процентов</w:t>
            </w:r>
          </w:p>
          <w:p w14:paraId="7B020000">
            <w:pPr>
              <w:pStyle w:val="Style_2"/>
              <w:rPr>
                <w:sz w:val="24"/>
              </w:rPr>
            </w:pPr>
          </w:p>
        </w:tc>
        <w:tc>
          <w:tcPr>
            <w:tcW w:type="dxa" w:w="176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C02000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0,2</w:t>
            </w:r>
          </w:p>
        </w:tc>
        <w:tc>
          <w:tcPr>
            <w:tcW w:type="dxa" w:w="1663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D02000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0,2</w:t>
            </w:r>
          </w:p>
        </w:tc>
        <w:tc>
          <w:tcPr>
            <w:tcW w:type="dxa" w:w="159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E02000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0,2</w:t>
            </w:r>
          </w:p>
        </w:tc>
        <w:tc>
          <w:tcPr>
            <w:tcW w:type="dxa" w:w="370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F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rPr>
          <w:trHeight w:hRule="atLeast" w:val="1758"/>
        </w:trPr>
        <w:tc>
          <w:tcPr>
            <w:tcW w:type="dxa" w:w="87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0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  <w:r>
              <w:rPr>
                <w:sz w:val="24"/>
              </w:rPr>
              <w:t>.</w:t>
            </w:r>
          </w:p>
        </w:tc>
        <w:tc>
          <w:tcPr>
            <w:tcW w:type="dxa" w:w="3295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1020000">
            <w:pPr>
              <w:spacing w:line="228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Показатель 2.2.</w:t>
            </w:r>
          </w:p>
          <w:p w14:paraId="82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Соотношение средней заработной платы работников  сферы культуры к средней заработной плате по Ростовской области</w:t>
            </w:r>
          </w:p>
        </w:tc>
        <w:tc>
          <w:tcPr>
            <w:tcW w:type="dxa" w:w="1550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3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1767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402000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type="dxa" w:w="1663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502000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type="dxa" w:w="159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602000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type="dxa" w:w="3709"/>
            <w:tcBorders>
              <w:top w:sz="4" w:val="nil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7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c>
          <w:tcPr>
            <w:tcW w:type="dxa" w:w="14459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8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                     3.Подпрограмма 2 «</w:t>
            </w:r>
            <w:r>
              <w:rPr>
                <w:sz w:val="24"/>
              </w:rPr>
              <w:t>Развитие физической  культуры и массового спорта в Северном сельском поселении</w:t>
            </w:r>
            <w:r>
              <w:rPr>
                <w:sz w:val="24"/>
              </w:rPr>
              <w:t>»</w:t>
            </w:r>
          </w:p>
        </w:tc>
      </w:tr>
      <w:tr>
        <w:tc>
          <w:tcPr>
            <w:tcW w:type="dxa" w:w="8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9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z w:val="24"/>
              </w:rPr>
              <w:t>.</w:t>
            </w:r>
          </w:p>
        </w:tc>
        <w:tc>
          <w:tcPr>
            <w:tcW w:type="dxa" w:w="32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A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 xml:space="preserve">Показатель 3.1. </w:t>
            </w:r>
            <w:r>
              <w:rPr>
                <w:sz w:val="24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</w:t>
            </w:r>
          </w:p>
        </w:tc>
        <w:tc>
          <w:tcPr>
            <w:tcW w:type="dxa" w:w="15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B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17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C020000">
            <w:pPr>
              <w:spacing w:line="228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1,20</w:t>
            </w:r>
          </w:p>
        </w:tc>
        <w:tc>
          <w:tcPr>
            <w:tcW w:type="dxa" w:w="1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D020000">
            <w:pPr>
              <w:spacing w:line="228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1,3</w:t>
            </w:r>
          </w:p>
        </w:tc>
        <w:tc>
          <w:tcPr>
            <w:tcW w:type="dxa" w:w="15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E020000">
            <w:pPr>
              <w:spacing w:line="228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1,3</w:t>
            </w:r>
          </w:p>
        </w:tc>
        <w:tc>
          <w:tcPr>
            <w:tcW w:type="dxa" w:w="3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F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c>
          <w:tcPr>
            <w:tcW w:type="dxa" w:w="8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0020000">
            <w:pPr>
              <w:pStyle w:val="Style_2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  <w:r>
              <w:rPr>
                <w:sz w:val="24"/>
              </w:rPr>
              <w:t>.</w:t>
            </w:r>
          </w:p>
        </w:tc>
        <w:tc>
          <w:tcPr>
            <w:tcW w:type="dxa" w:w="32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1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Показатель 3.2. Доля населения Северного сельского поселения,  занимающегося физической культурой и спортом, в общей численности населения.</w:t>
            </w:r>
          </w:p>
        </w:tc>
        <w:tc>
          <w:tcPr>
            <w:tcW w:type="dxa" w:w="15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2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17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3020000">
            <w:pPr>
              <w:spacing w:line="228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</w:t>
            </w:r>
            <w:r>
              <w:rPr>
                <w:rFonts w:ascii="Times New Roman" w:hAnsi="Times New Roman"/>
              </w:rPr>
              <w:t>,0</w:t>
            </w:r>
          </w:p>
        </w:tc>
        <w:tc>
          <w:tcPr>
            <w:tcW w:type="dxa" w:w="16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4020000">
            <w:pPr>
              <w:spacing w:line="228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75,0</w:t>
            </w:r>
          </w:p>
        </w:tc>
        <w:tc>
          <w:tcPr>
            <w:tcW w:type="dxa" w:w="15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5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>75</w:t>
            </w:r>
            <w:r>
              <w:rPr>
                <w:sz w:val="24"/>
              </w:rPr>
              <w:t>,0</w:t>
            </w:r>
          </w:p>
        </w:tc>
        <w:tc>
          <w:tcPr>
            <w:tcW w:type="dxa" w:w="3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6020000">
            <w:pPr>
              <w:pStyle w:val="Style_2"/>
              <w:rPr>
                <w:sz w:val="24"/>
              </w:rPr>
            </w:pPr>
            <w:r>
              <w:rPr>
                <w:sz w:val="24"/>
              </w:rPr>
              <w:t xml:space="preserve">- </w:t>
            </w:r>
          </w:p>
        </w:tc>
      </w:tr>
    </w:tbl>
    <w:p w14:paraId="97020000">
      <w:pPr>
        <w:widowControl w:val="0"/>
        <w:ind w:firstLine="540" w:left="0"/>
        <w:jc w:val="both"/>
        <w:rPr>
          <w:rFonts w:ascii="Times New Roman" w:hAnsi="Times New Roman"/>
        </w:rPr>
      </w:pPr>
    </w:p>
    <w:p w14:paraId="98020000">
      <w:pPr>
        <w:widowControl w:val="0"/>
        <w:ind w:firstLine="540" w:left="0"/>
        <w:jc w:val="both"/>
        <w:rPr>
          <w:rFonts w:ascii="Times New Roman" w:hAnsi="Times New Roman"/>
        </w:rPr>
      </w:pPr>
      <w:bookmarkStart w:id="2" w:name="Par1462"/>
      <w:bookmarkEnd w:id="2"/>
      <w:r>
        <w:rPr>
          <w:rFonts w:ascii="Times New Roman" w:hAnsi="Times New Roman"/>
        </w:rPr>
        <w:t>&lt;1&gt; Приводится фактическое значение индикатора или показателя за год, предшествующий отчетному.</w:t>
      </w:r>
    </w:p>
    <w:p w14:paraId="99020000">
      <w:pPr>
        <w:tabs>
          <w:tab w:leader="none" w:pos="6045" w:val="left"/>
        </w:tabs>
        <w:ind/>
        <w:jc w:val="center"/>
        <w:rPr>
          <w:rFonts w:ascii="Times New Roman" w:hAnsi="Times New Roman"/>
        </w:rPr>
      </w:pPr>
    </w:p>
    <w:p w14:paraId="9A020000">
      <w:pPr>
        <w:rPr>
          <w:rFonts w:ascii="Times New Roman" w:hAnsi="Times New Roman"/>
        </w:rPr>
      </w:pPr>
    </w:p>
    <w:p w14:paraId="9B020000">
      <w:pPr>
        <w:ind/>
        <w:jc w:val="center"/>
        <w:rPr>
          <w:rFonts w:ascii="Times New Roman" w:hAnsi="Times New Roman"/>
          <w:sz w:val="28"/>
          <w:highlight w:val="red"/>
        </w:rPr>
      </w:pPr>
      <w:r>
        <w:rPr>
          <w:rFonts w:ascii="Times New Roman" w:hAnsi="Times New Roman"/>
          <w:sz w:val="28"/>
          <w:highlight w:val="red"/>
        </w:rPr>
        <w:t xml:space="preserve">   </w:t>
      </w:r>
    </w:p>
    <w:p w14:paraId="9C020000">
      <w:pPr>
        <w:ind/>
        <w:jc w:val="center"/>
        <w:rPr>
          <w:rFonts w:ascii="Times New Roman" w:hAnsi="Times New Roman"/>
          <w:sz w:val="28"/>
          <w:highlight w:val="red"/>
        </w:rPr>
      </w:pPr>
    </w:p>
    <w:p w14:paraId="9D020000">
      <w:pPr>
        <w:ind/>
        <w:jc w:val="center"/>
        <w:rPr>
          <w:rFonts w:ascii="Times New Roman" w:hAnsi="Times New Roman"/>
          <w:sz w:val="28"/>
          <w:highlight w:val="red"/>
        </w:rPr>
      </w:pPr>
    </w:p>
    <w:p w14:paraId="9E020000">
      <w:pPr>
        <w:ind/>
        <w:jc w:val="center"/>
        <w:rPr>
          <w:rFonts w:ascii="Times New Roman" w:hAnsi="Times New Roman"/>
          <w:sz w:val="28"/>
          <w:highlight w:val="red"/>
        </w:rPr>
      </w:pPr>
    </w:p>
    <w:p w14:paraId="9F020000">
      <w:pPr>
        <w:ind/>
        <w:jc w:val="center"/>
        <w:rPr>
          <w:rFonts w:ascii="Times New Roman" w:hAnsi="Times New Roman"/>
          <w:sz w:val="28"/>
          <w:highlight w:val="red"/>
        </w:rPr>
      </w:pPr>
    </w:p>
    <w:p w14:paraId="A0020000">
      <w:pPr>
        <w:ind/>
        <w:jc w:val="center"/>
        <w:rPr>
          <w:rFonts w:ascii="Times New Roman" w:hAnsi="Times New Roman"/>
          <w:sz w:val="28"/>
          <w:highlight w:val="red"/>
        </w:rPr>
      </w:pPr>
    </w:p>
    <w:p w14:paraId="A1020000">
      <w:pPr>
        <w:ind/>
        <w:jc w:val="center"/>
        <w:rPr>
          <w:rFonts w:ascii="Times New Roman" w:hAnsi="Times New Roman"/>
          <w:sz w:val="28"/>
          <w:highlight w:val="red"/>
        </w:rPr>
      </w:pPr>
    </w:p>
    <w:p w14:paraId="A2020000">
      <w:pPr>
        <w:ind/>
        <w:jc w:val="center"/>
        <w:rPr>
          <w:rFonts w:ascii="Times New Roman" w:hAnsi="Times New Roman"/>
          <w:sz w:val="28"/>
          <w:highlight w:val="red"/>
        </w:rPr>
      </w:pPr>
    </w:p>
    <w:p w14:paraId="A3020000">
      <w:pPr>
        <w:ind/>
        <w:jc w:val="right"/>
        <w:rPr>
          <w:rFonts w:ascii="Times New Roman" w:hAnsi="Times New Roman"/>
          <w:sz w:val="28"/>
        </w:rPr>
      </w:pPr>
    </w:p>
    <w:sectPr>
      <w:pgSz w:h="11906" w:orient="landscape" w:w="16838"/>
      <w:pgMar w:bottom="1259" w:footer="709" w:gutter="0" w:header="709" w:left="816" w:right="851" w:top="567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5" w:type="paragraph">
    <w:name w:val="Normal"/>
    <w:link w:val="Style_5_ch"/>
    <w:uiPriority w:val="0"/>
    <w:qFormat/>
    <w:rPr>
      <w:rFonts w:ascii="Microsoft Sans Serif" w:hAnsi="Microsoft Sans Serif"/>
      <w:color w:val="000000"/>
      <w:sz w:val="24"/>
    </w:rPr>
  </w:style>
  <w:style w:default="1" w:styleId="Style_5_ch" w:type="character">
    <w:name w:val="Normal"/>
    <w:link w:val="Style_5"/>
    <w:rPr>
      <w:rFonts w:ascii="Microsoft Sans Serif" w:hAnsi="Microsoft Sans Serif"/>
      <w:color w:val="000000"/>
      <w:sz w:val="24"/>
    </w:rPr>
  </w:style>
  <w:style w:styleId="Style_6" w:type="paragraph">
    <w:name w:val="toc 2"/>
    <w:next w:val="Style_5"/>
    <w:link w:val="Style_6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6_ch" w:type="character">
    <w:name w:val="toc 2"/>
    <w:link w:val="Style_6"/>
    <w:rPr>
      <w:rFonts w:ascii="XO Thames" w:hAnsi="XO Thames"/>
      <w:sz w:val="28"/>
    </w:rPr>
  </w:style>
  <w:style w:styleId="Style_7" w:type="paragraph">
    <w:name w:val="Title Char"/>
    <w:link w:val="Style_7_ch"/>
    <w:rPr>
      <w:sz w:val="28"/>
    </w:rPr>
  </w:style>
  <w:style w:styleId="Style_7_ch" w:type="character">
    <w:name w:val="Title Char"/>
    <w:link w:val="Style_7"/>
    <w:rPr>
      <w:sz w:val="28"/>
    </w:rPr>
  </w:style>
  <w:style w:styleId="Style_8" w:type="paragraph">
    <w:name w:val="footer"/>
    <w:basedOn w:val="Style_5"/>
    <w:link w:val="Style_8_ch"/>
    <w:pPr>
      <w:tabs>
        <w:tab w:leader="none" w:pos="4677" w:val="center"/>
        <w:tab w:leader="none" w:pos="9355" w:val="right"/>
      </w:tabs>
      <w:ind/>
    </w:pPr>
  </w:style>
  <w:style w:styleId="Style_8_ch" w:type="character">
    <w:name w:val="footer"/>
    <w:basedOn w:val="Style_5_ch"/>
    <w:link w:val="Style_8"/>
  </w:style>
  <w:style w:styleId="Style_9" w:type="paragraph">
    <w:name w:val="toc 4"/>
    <w:next w:val="Style_5"/>
    <w:link w:val="Style_9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9_ch" w:type="character">
    <w:name w:val="toc 4"/>
    <w:link w:val="Style_9"/>
    <w:rPr>
      <w:rFonts w:ascii="XO Thames" w:hAnsi="XO Thames"/>
      <w:sz w:val="28"/>
    </w:rPr>
  </w:style>
  <w:style w:styleId="Style_10" w:type="paragraph">
    <w:name w:val="toc 6"/>
    <w:next w:val="Style_5"/>
    <w:link w:val="Style_10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0_ch" w:type="character">
    <w:name w:val="toc 6"/>
    <w:link w:val="Style_10"/>
    <w:rPr>
      <w:rFonts w:ascii="XO Thames" w:hAnsi="XO Thames"/>
      <w:sz w:val="28"/>
    </w:rPr>
  </w:style>
  <w:style w:styleId="Style_11" w:type="paragraph">
    <w:name w:val="toc 7"/>
    <w:next w:val="Style_5"/>
    <w:link w:val="Style_11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1_ch" w:type="character">
    <w:name w:val="toc 7"/>
    <w:link w:val="Style_11"/>
    <w:rPr>
      <w:rFonts w:ascii="XO Thames" w:hAnsi="XO Thames"/>
      <w:sz w:val="28"/>
    </w:rPr>
  </w:style>
  <w:style w:styleId="Style_12" w:type="paragraph">
    <w:name w:val="Колонтитул + 9"/>
    <w:link w:val="Style_12_ch"/>
    <w:rPr>
      <w:spacing w:val="0"/>
      <w:sz w:val="19"/>
    </w:rPr>
  </w:style>
  <w:style w:styleId="Style_12_ch" w:type="character">
    <w:name w:val="Колонтитул + 9"/>
    <w:link w:val="Style_12"/>
    <w:rPr>
      <w:spacing w:val="0"/>
      <w:sz w:val="19"/>
    </w:rPr>
  </w:style>
  <w:style w:styleId="Style_13" w:type="paragraph">
    <w:name w:val="Font Style11"/>
    <w:link w:val="Style_13_ch"/>
    <w:rPr>
      <w:rFonts w:ascii="Arial" w:hAnsi="Arial"/>
      <w:b w:val="1"/>
      <w:sz w:val="24"/>
    </w:rPr>
  </w:style>
  <w:style w:styleId="Style_13_ch" w:type="character">
    <w:name w:val="Font Style11"/>
    <w:link w:val="Style_13"/>
    <w:rPr>
      <w:rFonts w:ascii="Arial" w:hAnsi="Arial"/>
      <w:b w:val="1"/>
      <w:sz w:val="24"/>
    </w:rPr>
  </w:style>
  <w:style w:styleId="Style_14" w:type="paragraph">
    <w:name w:val="Body Text 3"/>
    <w:basedOn w:val="Style_5"/>
    <w:link w:val="Style_14_ch"/>
    <w:pPr>
      <w:spacing w:after="120"/>
      <w:ind/>
    </w:pPr>
    <w:rPr>
      <w:rFonts w:ascii="Times New Roman" w:hAnsi="Times New Roman"/>
      <w:color w:val="000000"/>
      <w:sz w:val="16"/>
    </w:rPr>
  </w:style>
  <w:style w:styleId="Style_14_ch" w:type="character">
    <w:name w:val="Body Text 3"/>
    <w:basedOn w:val="Style_5_ch"/>
    <w:link w:val="Style_14"/>
    <w:rPr>
      <w:rFonts w:ascii="Times New Roman" w:hAnsi="Times New Roman"/>
      <w:color w:val="000000"/>
      <w:sz w:val="16"/>
    </w:rPr>
  </w:style>
  <w:style w:styleId="Style_15" w:type="paragraph">
    <w:name w:val="heading 3"/>
    <w:next w:val="Style_5"/>
    <w:link w:val="Style_15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5_ch" w:type="character">
    <w:name w:val="heading 3"/>
    <w:link w:val="Style_15"/>
    <w:rPr>
      <w:rFonts w:ascii="XO Thames" w:hAnsi="XO Thames"/>
      <w:b w:val="1"/>
      <w:sz w:val="26"/>
    </w:rPr>
  </w:style>
  <w:style w:styleId="Style_16" w:type="paragraph">
    <w:name w:val="List Paragraph"/>
    <w:basedOn w:val="Style_5"/>
    <w:link w:val="Style_16_ch"/>
    <w:pPr>
      <w:spacing w:after="200" w:line="276" w:lineRule="auto"/>
      <w:ind w:firstLine="0" w:left="720"/>
      <w:contextualSpacing w:val="1"/>
    </w:pPr>
    <w:rPr>
      <w:rFonts w:ascii="Calibri" w:hAnsi="Calibri"/>
      <w:color w:val="000000"/>
      <w:sz w:val="22"/>
    </w:rPr>
  </w:style>
  <w:style w:styleId="Style_16_ch" w:type="character">
    <w:name w:val="List Paragraph"/>
    <w:basedOn w:val="Style_5_ch"/>
    <w:link w:val="Style_16"/>
    <w:rPr>
      <w:rFonts w:ascii="Calibri" w:hAnsi="Calibri"/>
      <w:color w:val="000000"/>
      <w:sz w:val="22"/>
    </w:rPr>
  </w:style>
  <w:style w:styleId="Style_17" w:type="paragraph">
    <w:name w:val="No Spacing"/>
    <w:link w:val="Style_17_ch"/>
    <w:rPr>
      <w:rFonts w:ascii="Calibri" w:hAnsi="Calibri"/>
      <w:sz w:val="22"/>
    </w:rPr>
  </w:style>
  <w:style w:styleId="Style_17_ch" w:type="character">
    <w:name w:val="No Spacing"/>
    <w:link w:val="Style_17"/>
    <w:rPr>
      <w:rFonts w:ascii="Calibri" w:hAnsi="Calibri"/>
      <w:sz w:val="22"/>
    </w:rPr>
  </w:style>
  <w:style w:styleId="Style_18" w:type="paragraph">
    <w:name w:val="Balloon Text"/>
    <w:basedOn w:val="Style_5"/>
    <w:link w:val="Style_18_ch"/>
    <w:rPr>
      <w:rFonts w:ascii="Tahoma" w:hAnsi="Tahoma"/>
      <w:color w:val="000000"/>
      <w:sz w:val="16"/>
    </w:rPr>
  </w:style>
  <w:style w:styleId="Style_18_ch" w:type="character">
    <w:name w:val="Balloon Text"/>
    <w:basedOn w:val="Style_5_ch"/>
    <w:link w:val="Style_18"/>
    <w:rPr>
      <w:rFonts w:ascii="Tahoma" w:hAnsi="Tahoma"/>
      <w:color w:val="000000"/>
      <w:sz w:val="16"/>
    </w:rPr>
  </w:style>
  <w:style w:styleId="Style_19" w:type="paragraph">
    <w:basedOn w:val="Style_5"/>
    <w:next w:val="Style_5"/>
    <w:link w:val="Style_19_ch"/>
    <w:semiHidden w:val="1"/>
    <w:unhideWhenUsed w:val="1"/>
    <w:pPr>
      <w:spacing w:after="160" w:line="240" w:lineRule="exact"/>
      <w:ind/>
    </w:pPr>
    <w:rPr>
      <w:rFonts w:ascii="Arial" w:hAnsi="Arial"/>
      <w:color w:val="000000"/>
      <w:sz w:val="20"/>
    </w:rPr>
  </w:style>
  <w:style w:styleId="Style_19_ch" w:type="character">
    <w:basedOn w:val="Style_5_ch"/>
    <w:link w:val="Style_19"/>
    <w:semiHidden w:val="1"/>
    <w:unhideWhenUsed w:val="1"/>
    <w:rPr>
      <w:rFonts w:ascii="Arial" w:hAnsi="Arial"/>
      <w:color w:val="000000"/>
      <w:sz w:val="20"/>
    </w:rPr>
  </w:style>
  <w:style w:styleId="Style_20" w:type="paragraph">
    <w:name w:val="Plain Text"/>
    <w:basedOn w:val="Style_5"/>
    <w:link w:val="Style_20_ch"/>
    <w:rPr>
      <w:rFonts w:ascii="Courier New" w:hAnsi="Courier New"/>
      <w:color w:val="000000"/>
      <w:sz w:val="20"/>
    </w:rPr>
  </w:style>
  <w:style w:styleId="Style_20_ch" w:type="character">
    <w:name w:val="Plain Text"/>
    <w:basedOn w:val="Style_5_ch"/>
    <w:link w:val="Style_20"/>
    <w:rPr>
      <w:rFonts w:ascii="Courier New" w:hAnsi="Courier New"/>
      <w:color w:val="000000"/>
      <w:sz w:val="20"/>
    </w:rPr>
  </w:style>
  <w:style w:styleId="Style_2" w:type="paragraph">
    <w:name w:val="ConsPlusCell"/>
    <w:link w:val="Style_2_ch"/>
    <w:rPr>
      <w:sz w:val="28"/>
    </w:rPr>
  </w:style>
  <w:style w:styleId="Style_2_ch" w:type="character">
    <w:name w:val="ConsPlusCell"/>
    <w:link w:val="Style_2"/>
    <w:rPr>
      <w:sz w:val="28"/>
    </w:rPr>
  </w:style>
  <w:style w:styleId="Style_21" w:type="paragraph">
    <w:name w:val="Postan"/>
    <w:basedOn w:val="Style_5"/>
    <w:link w:val="Style_21_ch"/>
    <w:pPr>
      <w:ind/>
      <w:jc w:val="center"/>
    </w:pPr>
    <w:rPr>
      <w:rFonts w:ascii="Times New Roman" w:hAnsi="Times New Roman"/>
      <w:color w:val="000000"/>
      <w:sz w:val="28"/>
    </w:rPr>
  </w:style>
  <w:style w:styleId="Style_21_ch" w:type="character">
    <w:name w:val="Postan"/>
    <w:basedOn w:val="Style_5_ch"/>
    <w:link w:val="Style_21"/>
    <w:rPr>
      <w:rFonts w:ascii="Times New Roman" w:hAnsi="Times New Roman"/>
      <w:color w:val="000000"/>
      <w:sz w:val="28"/>
    </w:rPr>
  </w:style>
  <w:style w:styleId="Style_22" w:type="paragraph">
    <w:name w:val="Без интервала1"/>
    <w:link w:val="Style_22_ch"/>
    <w:rPr>
      <w:rFonts w:ascii="Calibri" w:hAnsi="Calibri"/>
      <w:sz w:val="22"/>
    </w:rPr>
  </w:style>
  <w:style w:styleId="Style_22_ch" w:type="character">
    <w:name w:val="Без интервала1"/>
    <w:link w:val="Style_22"/>
    <w:rPr>
      <w:rFonts w:ascii="Calibri" w:hAnsi="Calibri"/>
      <w:sz w:val="22"/>
    </w:rPr>
  </w:style>
  <w:style w:styleId="Style_23" w:type="paragraph">
    <w:name w:val=" Знак Знак Знак Знак"/>
    <w:basedOn w:val="Style_5"/>
    <w:link w:val="Style_23_ch"/>
    <w:pPr>
      <w:spacing w:afterAutospacing="on" w:beforeAutospacing="on"/>
      <w:ind/>
    </w:pPr>
    <w:rPr>
      <w:rFonts w:ascii="Tahoma" w:hAnsi="Tahoma"/>
      <w:color w:val="000000"/>
      <w:sz w:val="20"/>
    </w:rPr>
  </w:style>
  <w:style w:styleId="Style_23_ch" w:type="character">
    <w:name w:val=" Знак Знак Знак Знак"/>
    <w:basedOn w:val="Style_5_ch"/>
    <w:link w:val="Style_23"/>
    <w:rPr>
      <w:rFonts w:ascii="Tahoma" w:hAnsi="Tahoma"/>
      <w:color w:val="000000"/>
      <w:sz w:val="20"/>
    </w:rPr>
  </w:style>
  <w:style w:styleId="Style_24" w:type="paragraph">
    <w:name w:val="toc 3"/>
    <w:next w:val="Style_5"/>
    <w:link w:val="Style_24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24_ch" w:type="character">
    <w:name w:val="toc 3"/>
    <w:link w:val="Style_24"/>
    <w:rPr>
      <w:rFonts w:ascii="XO Thames" w:hAnsi="XO Thames"/>
      <w:sz w:val="28"/>
    </w:rPr>
  </w:style>
  <w:style w:styleId="Style_25" w:type="paragraph">
    <w:name w:val="Emphasis"/>
    <w:link w:val="Style_25_ch"/>
    <w:rPr>
      <w:i w:val="1"/>
    </w:rPr>
  </w:style>
  <w:style w:styleId="Style_25_ch" w:type="character">
    <w:name w:val="Emphasis"/>
    <w:link w:val="Style_25"/>
    <w:rPr>
      <w:i w:val="1"/>
    </w:rPr>
  </w:style>
  <w:style w:styleId="Style_26" w:type="paragraph">
    <w:name w:val="Колонтитул"/>
    <w:basedOn w:val="Style_5"/>
    <w:link w:val="Style_26_ch"/>
    <w:rPr>
      <w:rFonts w:ascii="Times New Roman" w:hAnsi="Times New Roman"/>
      <w:color w:val="000000"/>
      <w:sz w:val="20"/>
    </w:rPr>
  </w:style>
  <w:style w:styleId="Style_26_ch" w:type="character">
    <w:name w:val="Колонтитул"/>
    <w:basedOn w:val="Style_5_ch"/>
    <w:link w:val="Style_26"/>
    <w:rPr>
      <w:rFonts w:ascii="Times New Roman" w:hAnsi="Times New Roman"/>
      <w:color w:val="000000"/>
      <w:sz w:val="20"/>
    </w:rPr>
  </w:style>
  <w:style w:styleId="Style_27" w:type="paragraph">
    <w:name w:val="Body Text Indent 3"/>
    <w:basedOn w:val="Style_5"/>
    <w:link w:val="Style_27_ch"/>
    <w:pPr>
      <w:spacing w:after="120"/>
      <w:ind w:firstLine="0" w:left="283"/>
    </w:pPr>
    <w:rPr>
      <w:rFonts w:ascii="Times New Roman" w:hAnsi="Times New Roman"/>
      <w:color w:val="000000"/>
      <w:sz w:val="16"/>
    </w:rPr>
  </w:style>
  <w:style w:styleId="Style_27_ch" w:type="character">
    <w:name w:val="Body Text Indent 3"/>
    <w:basedOn w:val="Style_5_ch"/>
    <w:link w:val="Style_27"/>
    <w:rPr>
      <w:rFonts w:ascii="Times New Roman" w:hAnsi="Times New Roman"/>
      <w:color w:val="000000"/>
      <w:sz w:val="16"/>
    </w:rPr>
  </w:style>
  <w:style w:styleId="Style_28" w:type="paragraph">
    <w:name w:val="Default Paragraph Font"/>
    <w:link w:val="Style_28_ch"/>
  </w:style>
  <w:style w:styleId="Style_28_ch" w:type="character">
    <w:name w:val="Default Paragraph Font"/>
    <w:link w:val="Style_28"/>
  </w:style>
  <w:style w:styleId="Style_29" w:type="paragraph">
    <w:name w:val="heading 5"/>
    <w:next w:val="Style_5"/>
    <w:link w:val="Style_2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9_ch" w:type="character">
    <w:name w:val="heading 5"/>
    <w:link w:val="Style_29"/>
    <w:rPr>
      <w:rFonts w:ascii="XO Thames" w:hAnsi="XO Thames"/>
      <w:b w:val="1"/>
      <w:sz w:val="22"/>
    </w:rPr>
  </w:style>
  <w:style w:styleId="Style_30" w:type="paragraph">
    <w:name w:val="List Paragraph"/>
    <w:basedOn w:val="Style_5"/>
    <w:link w:val="Style_30_ch"/>
    <w:pPr>
      <w:ind w:firstLine="0" w:left="720"/>
      <w:contextualSpacing w:val="1"/>
    </w:pPr>
    <w:rPr>
      <w:rFonts w:ascii="Times New Roman" w:hAnsi="Times New Roman"/>
      <w:color w:val="000000"/>
      <w:sz w:val="20"/>
    </w:rPr>
  </w:style>
  <w:style w:styleId="Style_30_ch" w:type="character">
    <w:name w:val="List Paragraph"/>
    <w:basedOn w:val="Style_5_ch"/>
    <w:link w:val="Style_30"/>
    <w:rPr>
      <w:rFonts w:ascii="Times New Roman" w:hAnsi="Times New Roman"/>
      <w:color w:val="000000"/>
      <w:sz w:val="20"/>
    </w:rPr>
  </w:style>
  <w:style w:styleId="Style_31" w:type="paragraph">
    <w:name w:val="heading 1"/>
    <w:next w:val="Style_5"/>
    <w:link w:val="Style_31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31_ch" w:type="character">
    <w:name w:val="heading 1"/>
    <w:link w:val="Style_31"/>
    <w:rPr>
      <w:rFonts w:ascii="XO Thames" w:hAnsi="XO Thames"/>
      <w:b w:val="1"/>
      <w:sz w:val="32"/>
    </w:rPr>
  </w:style>
  <w:style w:styleId="Style_32" w:type="paragraph">
    <w:name w:val="Hyperlink"/>
    <w:link w:val="Style_32_ch"/>
    <w:rPr>
      <w:color w:val="0000FF"/>
      <w:u w:val="single"/>
    </w:rPr>
  </w:style>
  <w:style w:styleId="Style_32_ch" w:type="character">
    <w:name w:val="Hyperlink"/>
    <w:link w:val="Style_32"/>
    <w:rPr>
      <w:color w:val="0000FF"/>
      <w:u w:val="single"/>
    </w:rPr>
  </w:style>
  <w:style w:styleId="Style_33" w:type="paragraph">
    <w:name w:val="Footnote"/>
    <w:link w:val="Style_33_ch"/>
    <w:pPr>
      <w:ind w:firstLine="851" w:left="0"/>
      <w:jc w:val="both"/>
    </w:pPr>
    <w:rPr>
      <w:rFonts w:ascii="XO Thames" w:hAnsi="XO Thames"/>
      <w:sz w:val="22"/>
    </w:rPr>
  </w:style>
  <w:style w:styleId="Style_33_ch" w:type="character">
    <w:name w:val="Footnote"/>
    <w:link w:val="Style_33"/>
    <w:rPr>
      <w:rFonts w:ascii="XO Thames" w:hAnsi="XO Thames"/>
      <w:sz w:val="22"/>
    </w:rPr>
  </w:style>
  <w:style w:styleId="Style_34" w:type="paragraph">
    <w:name w:val="No Spacing"/>
    <w:link w:val="Style_34_ch"/>
    <w:rPr>
      <w:sz w:val="22"/>
    </w:rPr>
  </w:style>
  <w:style w:styleId="Style_34_ch" w:type="character">
    <w:name w:val="No Spacing"/>
    <w:link w:val="Style_34"/>
    <w:rPr>
      <w:sz w:val="22"/>
    </w:rPr>
  </w:style>
  <w:style w:styleId="Style_35" w:type="paragraph">
    <w:name w:val="toc 1"/>
    <w:next w:val="Style_5"/>
    <w:link w:val="Style_35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35_ch" w:type="character">
    <w:name w:val="toc 1"/>
    <w:link w:val="Style_35"/>
    <w:rPr>
      <w:rFonts w:ascii="XO Thames" w:hAnsi="XO Thames"/>
      <w:b w:val="1"/>
      <w:sz w:val="28"/>
    </w:rPr>
  </w:style>
  <w:style w:styleId="Style_36" w:type="paragraph">
    <w:name w:val="Header and Footer"/>
    <w:link w:val="Style_36_ch"/>
    <w:pPr>
      <w:spacing w:line="240" w:lineRule="auto"/>
      <w:ind/>
      <w:jc w:val="both"/>
    </w:pPr>
    <w:rPr>
      <w:rFonts w:ascii="XO Thames" w:hAnsi="XO Thames"/>
      <w:sz w:val="20"/>
    </w:rPr>
  </w:style>
  <w:style w:styleId="Style_36_ch" w:type="character">
    <w:name w:val="Header and Footer"/>
    <w:link w:val="Style_36"/>
    <w:rPr>
      <w:rFonts w:ascii="XO Thames" w:hAnsi="XO Thames"/>
      <w:sz w:val="20"/>
    </w:rPr>
  </w:style>
  <w:style w:styleId="Style_37" w:type="paragraph">
    <w:name w:val="Body Text"/>
    <w:basedOn w:val="Style_5"/>
    <w:link w:val="Style_37_ch"/>
    <w:pPr>
      <w:spacing w:after="360" w:before="360" w:line="240" w:lineRule="atLeast"/>
      <w:ind w:hanging="300" w:left="300"/>
      <w:jc w:val="center"/>
    </w:pPr>
    <w:rPr>
      <w:rFonts w:ascii="Times New Roman" w:hAnsi="Times New Roman"/>
      <w:color w:val="000000"/>
      <w:sz w:val="27"/>
    </w:rPr>
  </w:style>
  <w:style w:styleId="Style_37_ch" w:type="character">
    <w:name w:val="Body Text"/>
    <w:basedOn w:val="Style_5_ch"/>
    <w:link w:val="Style_37"/>
    <w:rPr>
      <w:rFonts w:ascii="Times New Roman" w:hAnsi="Times New Roman"/>
      <w:color w:val="000000"/>
      <w:sz w:val="27"/>
    </w:rPr>
  </w:style>
  <w:style w:styleId="Style_38" w:type="paragraph">
    <w:name w:val="ConsPlusNonformat"/>
    <w:link w:val="Style_38_ch"/>
    <w:rPr>
      <w:rFonts w:ascii="Courier New" w:hAnsi="Courier New"/>
    </w:rPr>
  </w:style>
  <w:style w:styleId="Style_38_ch" w:type="character">
    <w:name w:val="ConsPlusNonformat"/>
    <w:link w:val="Style_38"/>
    <w:rPr>
      <w:rFonts w:ascii="Courier New" w:hAnsi="Courier New"/>
    </w:rPr>
  </w:style>
  <w:style w:styleId="Style_3" w:type="paragraph">
    <w:name w:val="Normal (Web)"/>
    <w:basedOn w:val="Style_5"/>
    <w:link w:val="Style_3_ch"/>
    <w:pPr>
      <w:spacing w:afterAutospacing="on" w:beforeAutospacing="on"/>
      <w:ind/>
    </w:pPr>
    <w:rPr>
      <w:rFonts w:ascii="Times New Roman" w:hAnsi="Times New Roman"/>
      <w:color w:val="000000"/>
    </w:rPr>
  </w:style>
  <w:style w:styleId="Style_3_ch" w:type="character">
    <w:name w:val="Normal (Web)"/>
    <w:basedOn w:val="Style_5_ch"/>
    <w:link w:val="Style_3"/>
    <w:rPr>
      <w:rFonts w:ascii="Times New Roman" w:hAnsi="Times New Roman"/>
      <w:color w:val="000000"/>
    </w:rPr>
  </w:style>
  <w:style w:styleId="Style_39" w:type="paragraph">
    <w:name w:val="toc 9"/>
    <w:next w:val="Style_5"/>
    <w:link w:val="Style_39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39_ch" w:type="character">
    <w:name w:val="toc 9"/>
    <w:link w:val="Style_39"/>
    <w:rPr>
      <w:rFonts w:ascii="XO Thames" w:hAnsi="XO Thames"/>
      <w:sz w:val="28"/>
    </w:rPr>
  </w:style>
  <w:style w:styleId="Style_40" w:type="paragraph">
    <w:name w:val="Содержимое таблицы"/>
    <w:basedOn w:val="Style_5"/>
    <w:link w:val="Style_40_ch"/>
    <w:pPr>
      <w:widowControl w:val="0"/>
      <w:ind/>
    </w:pPr>
    <w:rPr>
      <w:rFonts w:ascii="Times New Roman" w:hAnsi="Times New Roman"/>
      <w:color w:val="000000"/>
    </w:rPr>
  </w:style>
  <w:style w:styleId="Style_40_ch" w:type="character">
    <w:name w:val="Содержимое таблицы"/>
    <w:basedOn w:val="Style_5_ch"/>
    <w:link w:val="Style_40"/>
    <w:rPr>
      <w:rFonts w:ascii="Times New Roman" w:hAnsi="Times New Roman"/>
      <w:color w:val="000000"/>
    </w:rPr>
  </w:style>
  <w:style w:styleId="Style_1" w:type="paragraph">
    <w:name w:val="ConsPlusNormal"/>
    <w:link w:val="Style_1_ch"/>
    <w:pPr>
      <w:widowControl w:val="0"/>
      <w:ind w:firstLine="720" w:left="0"/>
    </w:pPr>
    <w:rPr>
      <w:rFonts w:ascii="Arial" w:hAnsi="Arial"/>
    </w:rPr>
  </w:style>
  <w:style w:styleId="Style_1_ch" w:type="character">
    <w:name w:val="ConsPlusNormal"/>
    <w:link w:val="Style_1"/>
    <w:rPr>
      <w:rFonts w:ascii="Arial" w:hAnsi="Arial"/>
    </w:rPr>
  </w:style>
  <w:style w:styleId="Style_41" w:type="paragraph">
    <w:name w:val="toc 8"/>
    <w:next w:val="Style_5"/>
    <w:link w:val="Style_41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41_ch" w:type="character">
    <w:name w:val="toc 8"/>
    <w:link w:val="Style_41"/>
    <w:rPr>
      <w:rFonts w:ascii="XO Thames" w:hAnsi="XO Thames"/>
      <w:sz w:val="28"/>
    </w:rPr>
  </w:style>
  <w:style w:styleId="Style_42" w:type="paragraph">
    <w:name w:val="_0"/>
    <w:basedOn w:val="Style_5"/>
    <w:next w:val="Style_43"/>
    <w:link w:val="Style_42_ch"/>
    <w:pPr>
      <w:ind/>
      <w:jc w:val="center"/>
    </w:pPr>
    <w:rPr>
      <w:rFonts w:ascii="Times New Roman" w:hAnsi="Times New Roman"/>
      <w:color w:val="000000"/>
      <w:sz w:val="28"/>
    </w:rPr>
  </w:style>
  <w:style w:styleId="Style_42_ch" w:type="character">
    <w:name w:val="_0"/>
    <w:basedOn w:val="Style_5_ch"/>
    <w:link w:val="Style_42"/>
    <w:rPr>
      <w:rFonts w:ascii="Times New Roman" w:hAnsi="Times New Roman"/>
      <w:color w:val="000000"/>
      <w:sz w:val="28"/>
    </w:rPr>
  </w:style>
  <w:style w:styleId="Style_44" w:type="paragraph">
    <w:name w:val="toc 5"/>
    <w:next w:val="Style_5"/>
    <w:link w:val="Style_44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44_ch" w:type="character">
    <w:name w:val="toc 5"/>
    <w:link w:val="Style_44"/>
    <w:rPr>
      <w:rFonts w:ascii="XO Thames" w:hAnsi="XO Thames"/>
      <w:sz w:val="28"/>
    </w:rPr>
  </w:style>
  <w:style w:styleId="Style_45" w:type="paragraph">
    <w:name w:val="Подпись к таблице"/>
    <w:basedOn w:val="Style_5"/>
    <w:link w:val="Style_45_ch"/>
    <w:pPr>
      <w:spacing w:line="240" w:lineRule="atLeast"/>
      <w:ind/>
    </w:pPr>
    <w:rPr>
      <w:rFonts w:ascii="Times New Roman" w:hAnsi="Times New Roman"/>
      <w:color w:val="000000"/>
      <w:sz w:val="27"/>
    </w:rPr>
  </w:style>
  <w:style w:styleId="Style_45_ch" w:type="character">
    <w:name w:val="Подпись к таблице"/>
    <w:basedOn w:val="Style_5_ch"/>
    <w:link w:val="Style_45"/>
    <w:rPr>
      <w:rFonts w:ascii="Times New Roman" w:hAnsi="Times New Roman"/>
      <w:color w:val="000000"/>
      <w:sz w:val="27"/>
    </w:rPr>
  </w:style>
  <w:style w:styleId="Style_46" w:type="paragraph">
    <w:name w:val="Style1"/>
    <w:basedOn w:val="Style_5"/>
    <w:link w:val="Style_46_ch"/>
    <w:pPr>
      <w:widowControl w:val="0"/>
      <w:ind/>
    </w:pPr>
    <w:rPr>
      <w:rFonts w:ascii="Arial" w:hAnsi="Arial"/>
      <w:color w:val="000000"/>
    </w:rPr>
  </w:style>
  <w:style w:styleId="Style_46_ch" w:type="character">
    <w:name w:val="Style1"/>
    <w:basedOn w:val="Style_5_ch"/>
    <w:link w:val="Style_46"/>
    <w:rPr>
      <w:rFonts w:ascii="Arial" w:hAnsi="Arial"/>
      <w:color w:val="000000"/>
    </w:rPr>
  </w:style>
  <w:style w:styleId="Style_47" w:type="paragraph">
    <w:name w:val="Subtitle"/>
    <w:next w:val="Style_5"/>
    <w:link w:val="Style_47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47_ch" w:type="character">
    <w:name w:val="Subtitle"/>
    <w:link w:val="Style_47"/>
    <w:rPr>
      <w:rFonts w:ascii="XO Thames" w:hAnsi="XO Thames"/>
      <w:i w:val="1"/>
      <w:sz w:val="24"/>
    </w:rPr>
  </w:style>
  <w:style w:styleId="Style_48" w:type="paragraph">
    <w:name w:val="Default"/>
    <w:link w:val="Style_48_ch"/>
    <w:rPr>
      <w:color w:val="000000"/>
      <w:sz w:val="24"/>
    </w:rPr>
  </w:style>
  <w:style w:styleId="Style_48_ch" w:type="character">
    <w:name w:val="Default"/>
    <w:link w:val="Style_48"/>
    <w:rPr>
      <w:color w:val="000000"/>
      <w:sz w:val="24"/>
    </w:rPr>
  </w:style>
  <w:style w:styleId="Style_49" w:type="paragraph">
    <w:name w:val="Body Text Indent"/>
    <w:basedOn w:val="Style_5"/>
    <w:link w:val="Style_49_ch"/>
    <w:pPr>
      <w:spacing w:after="120"/>
      <w:ind w:firstLine="0" w:left="283"/>
    </w:pPr>
  </w:style>
  <w:style w:styleId="Style_49_ch" w:type="character">
    <w:name w:val="Body Text Indent"/>
    <w:basedOn w:val="Style_5_ch"/>
    <w:link w:val="Style_49"/>
  </w:style>
  <w:style w:styleId="Style_43" w:type="paragraph">
    <w:name w:val="Title"/>
    <w:basedOn w:val="Style_5"/>
    <w:link w:val="Style_43_ch"/>
    <w:uiPriority w:val="10"/>
    <w:qFormat/>
    <w:pPr>
      <w:ind/>
      <w:jc w:val="center"/>
    </w:pPr>
    <w:rPr>
      <w:rFonts w:ascii="Times New Roman" w:hAnsi="Times New Roman"/>
      <w:color w:val="000000"/>
      <w:sz w:val="28"/>
    </w:rPr>
  </w:style>
  <w:style w:styleId="Style_43_ch" w:type="character">
    <w:name w:val="Title"/>
    <w:basedOn w:val="Style_5_ch"/>
    <w:link w:val="Style_43"/>
    <w:rPr>
      <w:rFonts w:ascii="Times New Roman" w:hAnsi="Times New Roman"/>
      <w:color w:val="000000"/>
      <w:sz w:val="28"/>
    </w:rPr>
  </w:style>
  <w:style w:styleId="Style_50" w:type="paragraph">
    <w:name w:val="heading 4"/>
    <w:next w:val="Style_5"/>
    <w:link w:val="Style_50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50_ch" w:type="character">
    <w:name w:val="heading 4"/>
    <w:link w:val="Style_50"/>
    <w:rPr>
      <w:rFonts w:ascii="XO Thames" w:hAnsi="XO Thames"/>
      <w:b w:val="1"/>
      <w:sz w:val="24"/>
    </w:rPr>
  </w:style>
  <w:style w:styleId="Style_51" w:type="paragraph">
    <w:name w:val="header"/>
    <w:basedOn w:val="Style_5"/>
    <w:link w:val="Style_51_ch"/>
    <w:pPr>
      <w:tabs>
        <w:tab w:leader="none" w:pos="4677" w:val="center"/>
        <w:tab w:leader="none" w:pos="9355" w:val="right"/>
      </w:tabs>
      <w:ind/>
    </w:pPr>
  </w:style>
  <w:style w:styleId="Style_51_ch" w:type="character">
    <w:name w:val="header"/>
    <w:basedOn w:val="Style_5_ch"/>
    <w:link w:val="Style_51"/>
  </w:style>
  <w:style w:styleId="Style_52" w:type="paragraph">
    <w:name w:val="heading 2"/>
    <w:next w:val="Style_5"/>
    <w:link w:val="Style_52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52_ch" w:type="character">
    <w:name w:val="heading 2"/>
    <w:link w:val="Style_52"/>
    <w:rPr>
      <w:rFonts w:ascii="XO Thames" w:hAnsi="XO Thames"/>
      <w:b w:val="1"/>
      <w:sz w:val="28"/>
    </w:rPr>
  </w:style>
  <w:style w:styleId="Style_53" w:type="table">
    <w:name w:val="Table Grid"/>
    <w:basedOn w:val="Style_4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0" Target="numbering.xml" Type="http://schemas.openxmlformats.org/officeDocument/2006/relationships/numbering"/>
  <Relationship Id="rId7" Target="stylesWithEffects.xml" Type="http://schemas.microsoft.com/office/2007/relationships/stylesWithEffects"/>
  <Relationship Id="rId6" Target="styles.xml" Type="http://schemas.openxmlformats.org/officeDocument/2006/relationships/styles"/>
  <Relationship Id="rId9" Target="theme/theme1.xml" Type="http://schemas.openxmlformats.org/officeDocument/2006/relationships/theme"/>
  <Relationship Id="rId5" Target="settings.xml" Type="http://schemas.openxmlformats.org/officeDocument/2006/relationships/settings"/>
  <Relationship Id="rId8" Target="webSettings.xml" Type="http://schemas.openxmlformats.org/officeDocument/2006/relationships/webSettings"/>
  <Relationship Id="rId4" Target="fontTable.xml" Type="http://schemas.openxmlformats.org/officeDocument/2006/relationships/fontTable"/>
  <Relationship Id="rId3" Target="media/3.wmf" Type="http://schemas.openxmlformats.org/officeDocument/2006/relationships/image"/>
  <Relationship Id="rId2" Target="media/2.wmf" Type="http://schemas.openxmlformats.org/officeDocument/2006/relationships/image"/>
  <Relationship Id="rId1" Target="media/1.png" Type="http://schemas.openxmlformats.org/officeDocument/2006/relationships/imag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2025-03-17T11:58:59Z</dcterms:modified>
</cp:coreProperties>
</file>